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B42" w:rsidRPr="00163A19" w:rsidRDefault="00E3471A" w:rsidP="000664C1">
      <w:pPr>
        <w:rPr>
          <w:lang w:val="en-GB"/>
        </w:rPr>
      </w:pPr>
      <w:r>
        <w:rPr>
          <w:noProof/>
          <w:lang w:val="en-US" w:eastAsia="en-US"/>
        </w:rPr>
        <w:pict>
          <v:shapetype id="_x0000_t202" coordsize="21600,21600" o:spt="202" path="m,l,21600r21600,l21600,xe">
            <v:stroke joinstyle="miter"/>
            <v:path gradientshapeok="t" o:connecttype="rect"/>
          </v:shapetype>
          <v:shape id="Text Box 26" o:spid="_x0000_s1026" type="#_x0000_t202" style="position:absolute;margin-left:226.85pt;margin-top:-17.85pt;width:248.65pt;height:63.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" stroked="f">
            <v:textbox inset="1mm,4.5mm,0,0">
              <w:txbxContent>
                <w:p w:rsidR="000723B5" w:rsidRPr="00D80A42" w:rsidRDefault="000723B5" w:rsidP="00913F57">
                  <w:pPr>
                    <w:spacing w:before="0" w:line="240" w:lineRule="auto"/>
                    <w:jc w:val="right"/>
                    <w:rPr>
                      <w:color w:val="A31D23"/>
                      <w:sz w:val="15"/>
                      <w:szCs w:val="15"/>
                      <w:lang w:val="en-GB"/>
                    </w:rPr>
                  </w:pPr>
                  <w:r>
                    <w:rPr>
                      <w:color w:val="A31D23"/>
                      <w:sz w:val="15"/>
                      <w:szCs w:val="15"/>
                      <w:lang w:val="en-GB"/>
                    </w:rPr>
                    <w:t>Implemented by Helvetas</w:t>
                  </w:r>
                  <w:r>
                    <w:rPr>
                      <w:color w:val="A31D23"/>
                      <w:sz w:val="15"/>
                      <w:szCs w:val="15"/>
                      <w:lang w:val="en-GB"/>
                    </w:rPr>
                    <w:br/>
                    <w:t>Financed by DFID, SDC and World Bank</w:t>
                  </w:r>
                </w:p>
                <w:p w:rsidR="000723B5" w:rsidRPr="00C84679" w:rsidRDefault="000723B5" w:rsidP="00913F57">
                  <w:pPr>
                    <w:spacing w:before="0" w:line="240" w:lineRule="auto"/>
                    <w:jc w:val="right"/>
                    <w:rPr>
                      <w:color w:val="005380"/>
                      <w:sz w:val="15"/>
                      <w:szCs w:val="15"/>
                      <w:lang w:val="en-GB"/>
                    </w:rPr>
                  </w:pPr>
                  <w:r>
                    <w:rPr>
                      <w:color w:val="005380"/>
                      <w:sz w:val="15"/>
                      <w:szCs w:val="15"/>
                      <w:lang w:val="en-GB"/>
                    </w:rPr>
                    <w:t>Jawalakhel</w:t>
                  </w:r>
                  <w:r w:rsidRPr="00C84679">
                    <w:rPr>
                      <w:color w:val="005380"/>
                      <w:sz w:val="15"/>
                      <w:szCs w:val="15"/>
                      <w:lang w:val="en-GB"/>
                    </w:rPr>
                    <w:t>,</w:t>
                  </w:r>
                  <w:r>
                    <w:rPr>
                      <w:color w:val="005380"/>
                      <w:sz w:val="15"/>
                      <w:szCs w:val="15"/>
                      <w:lang w:val="en-GB"/>
                    </w:rPr>
                    <w:t xml:space="preserve"> GPO Box 688, Lalitpur, Nepal</w:t>
                  </w:r>
                </w:p>
                <w:p w:rsidR="000723B5" w:rsidRPr="00C84679" w:rsidRDefault="000723B5" w:rsidP="00913F57">
                  <w:pPr>
                    <w:spacing w:before="0" w:line="240" w:lineRule="auto"/>
                    <w:jc w:val="right"/>
                    <w:rPr>
                      <w:color w:val="005380"/>
                      <w:sz w:val="15"/>
                      <w:szCs w:val="15"/>
                      <w:lang w:val="en-GB"/>
                    </w:rPr>
                  </w:pPr>
                  <w:r>
                    <w:rPr>
                      <w:color w:val="005380"/>
                      <w:sz w:val="15"/>
                      <w:szCs w:val="15"/>
                      <w:lang w:val="en-GB"/>
                    </w:rPr>
                    <w:t>Tel. +9771 500 02 09</w:t>
                  </w:r>
                  <w:r w:rsidRPr="00C84679">
                    <w:rPr>
                      <w:color w:val="005380"/>
                      <w:sz w:val="15"/>
                      <w:szCs w:val="15"/>
                      <w:lang w:val="en-GB"/>
                    </w:rPr>
                    <w:t>; Fax: +9</w:t>
                  </w:r>
                  <w:r>
                    <w:rPr>
                      <w:color w:val="005380"/>
                      <w:sz w:val="15"/>
                      <w:szCs w:val="15"/>
                      <w:lang w:val="en-GB"/>
                    </w:rPr>
                    <w:t>77 1 552 4991</w:t>
                  </w:r>
                </w:p>
                <w:p w:rsidR="000723B5" w:rsidRPr="001C6A7D" w:rsidRDefault="00BC225F" w:rsidP="00913F57">
                  <w:pPr>
                    <w:spacing w:before="0" w:line="240" w:lineRule="auto"/>
                    <w:jc w:val="right"/>
                    <w:rPr>
                      <w:color w:val="005380"/>
                      <w:sz w:val="15"/>
                      <w:szCs w:val="15"/>
                      <w:lang w:val="en-GB"/>
                    </w:rPr>
                  </w:pPr>
                  <w:r w:rsidRPr="001C6A7D">
                    <w:rPr>
                      <w:color w:val="005380"/>
                      <w:sz w:val="15"/>
                      <w:szCs w:val="15"/>
                      <w:lang w:val="en-GB"/>
                    </w:rPr>
                    <w:t>E-mail</w:t>
                  </w:r>
                  <w:r w:rsidR="000723B5" w:rsidRPr="001C6A7D">
                    <w:rPr>
                      <w:color w:val="005380"/>
                      <w:sz w:val="15"/>
                      <w:szCs w:val="15"/>
                      <w:lang w:val="en-GB"/>
                    </w:rPr>
                    <w:t>: ef@helvetas.org.np; www.employmentfund.org.np</w:t>
                  </w:r>
                </w:p>
                <w:p w:rsidR="000723B5" w:rsidRPr="001C6A7D" w:rsidRDefault="000723B5" w:rsidP="00913F57">
                  <w:pPr>
                    <w:spacing w:before="0" w:line="240" w:lineRule="auto"/>
                    <w:jc w:val="right"/>
                    <w:rPr>
                      <w:sz w:val="15"/>
                      <w:szCs w:val="15"/>
                      <w:lang w:val="en-GB"/>
                    </w:rPr>
                  </w:pPr>
                </w:p>
              </w:txbxContent>
            </v:textbox>
          </v:shape>
        </w:pict>
      </w:r>
      <w:r w:rsidR="0050008C" w:rsidRPr="00163A19">
        <w:rPr>
          <w:noProof/>
          <w:lang w:val="en-US" w:eastAsia="en-US"/>
        </w:rPr>
        <w:drawing>
          <wp:anchor distT="0" distB="0" distL="114300" distR="114300" simplePos="0" relativeHeight="251658240" behindDoc="1" locked="0" layoutInCell="1" allowOverlap="1">
            <wp:simplePos x="0" y="0"/>
            <wp:positionH relativeFrom="column">
              <wp:posOffset>-32385</wp:posOffset>
            </wp:positionH>
            <wp:positionV relativeFrom="paragraph">
              <wp:posOffset>-188595</wp:posOffset>
            </wp:positionV>
            <wp:extent cx="1752600" cy="6032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2600" cy="603250"/>
                    </a:xfrm>
                    <a:prstGeom prst="rect">
                      <a:avLst/>
                    </a:prstGeom>
                    <a:noFill/>
                  </pic:spPr>
                </pic:pic>
              </a:graphicData>
            </a:graphic>
          </wp:anchor>
        </w:drawing>
      </w:r>
    </w:p>
    <w:p w:rsidR="005F0B42" w:rsidRPr="00163A19" w:rsidRDefault="005F0B42" w:rsidP="00401949">
      <w:pPr>
        <w:spacing w:before="0" w:line="240" w:lineRule="auto"/>
        <w:rPr>
          <w:sz w:val="12"/>
          <w:szCs w:val="12"/>
          <w:lang w:val="en-GB"/>
        </w:rPr>
      </w:pPr>
    </w:p>
    <w:p w:rsidR="005F0B42" w:rsidRPr="00163A19" w:rsidRDefault="005F0B42" w:rsidP="00890DB7">
      <w:pPr>
        <w:rPr>
          <w:lang w:val="en-GB"/>
        </w:rPr>
      </w:pPr>
    </w:p>
    <w:p w:rsidR="005F0B42" w:rsidRPr="00163A19" w:rsidRDefault="005F0B42" w:rsidP="00E31897">
      <w:pPr>
        <w:pStyle w:val="Heading1"/>
        <w:spacing w:before="0" w:after="120"/>
        <w:ind w:left="360"/>
        <w:jc w:val="center"/>
        <w:rPr>
          <w:sz w:val="28"/>
          <w:szCs w:val="28"/>
          <w:u w:val="single"/>
        </w:rPr>
      </w:pPr>
      <w:bookmarkStart w:id="0" w:name="_Toc155428072"/>
    </w:p>
    <w:p w:rsidR="005F0B42" w:rsidRPr="00163A19" w:rsidRDefault="005F0B42" w:rsidP="009E5791">
      <w:pPr>
        <w:pStyle w:val="Heading1"/>
        <w:spacing w:before="200" w:after="120"/>
        <w:ind w:left="360"/>
        <w:jc w:val="center"/>
        <w:rPr>
          <w:sz w:val="28"/>
          <w:szCs w:val="28"/>
          <w:u w:val="single"/>
        </w:rPr>
      </w:pPr>
      <w:r w:rsidRPr="00163A19">
        <w:rPr>
          <w:sz w:val="28"/>
          <w:szCs w:val="28"/>
          <w:u w:val="single"/>
        </w:rPr>
        <w:t xml:space="preserve">Contract Between </w:t>
      </w:r>
    </w:p>
    <w:p w:rsidR="005F0B42" w:rsidRPr="00163A19" w:rsidRDefault="005F0B42" w:rsidP="000C0BB3">
      <w:pPr>
        <w:pStyle w:val="Heading1"/>
        <w:spacing w:before="0" w:after="120"/>
        <w:ind w:left="360"/>
        <w:jc w:val="center"/>
        <w:rPr>
          <w:sz w:val="28"/>
          <w:szCs w:val="28"/>
          <w:u w:val="single"/>
        </w:rPr>
      </w:pPr>
      <w:r w:rsidRPr="00163A19">
        <w:rPr>
          <w:sz w:val="28"/>
          <w:szCs w:val="28"/>
          <w:u w:val="single"/>
        </w:rPr>
        <w:t>Employment Fund</w:t>
      </w:r>
      <w:bookmarkEnd w:id="0"/>
      <w:r w:rsidRPr="00163A19">
        <w:rPr>
          <w:sz w:val="28"/>
          <w:szCs w:val="28"/>
          <w:u w:val="single"/>
        </w:rPr>
        <w:t xml:space="preserve"> Secretariat </w:t>
      </w:r>
    </w:p>
    <w:p w:rsidR="005F0B42" w:rsidRPr="00163A19" w:rsidRDefault="005F0B42" w:rsidP="000C0BB3">
      <w:pPr>
        <w:pStyle w:val="Heading1"/>
        <w:spacing w:before="0" w:after="120"/>
        <w:ind w:left="360"/>
        <w:jc w:val="center"/>
        <w:rPr>
          <w:sz w:val="28"/>
          <w:szCs w:val="28"/>
          <w:u w:val="single"/>
        </w:rPr>
      </w:pPr>
      <w:r w:rsidRPr="00163A19">
        <w:rPr>
          <w:sz w:val="28"/>
          <w:szCs w:val="28"/>
          <w:u w:val="single"/>
        </w:rPr>
        <w:t>and</w:t>
      </w:r>
    </w:p>
    <w:p w:rsidR="002307AB" w:rsidRPr="00163A19" w:rsidRDefault="002307AB" w:rsidP="002307AB">
      <w:pPr>
        <w:pStyle w:val="Heading1"/>
        <w:spacing w:before="0" w:after="240"/>
        <w:jc w:val="center"/>
        <w:rPr>
          <w:sz w:val="22"/>
          <w:szCs w:val="22"/>
          <w:u w:val="single"/>
        </w:rPr>
      </w:pPr>
      <w:r w:rsidRPr="00B202FD">
        <w:rPr>
          <w:sz w:val="28"/>
          <w:szCs w:val="28"/>
          <w:highlight w:val="lightGray"/>
          <w:u w:val="single"/>
        </w:rPr>
        <w:t>Action For Development Pvt. Ltd.</w:t>
      </w:r>
    </w:p>
    <w:p w:rsidR="005F0B42" w:rsidRPr="00163A19" w:rsidRDefault="005F0B42" w:rsidP="00457828">
      <w:pPr>
        <w:spacing w:after="120"/>
        <w:jc w:val="both"/>
        <w:rPr>
          <w:lang w:val="en-US"/>
        </w:rPr>
      </w:pPr>
      <w:r w:rsidRPr="00163A19">
        <w:rPr>
          <w:lang w:val="en-US"/>
        </w:rPr>
        <w:t xml:space="preserve">Whereas, Employment Fund, (hereafter called EF), a fund jointly established by SDC, DFID and </w:t>
      </w:r>
      <w:r w:rsidR="00E73C2B" w:rsidRPr="00163A19">
        <w:rPr>
          <w:lang w:val="en-US"/>
        </w:rPr>
        <w:t>HELVETAS</w:t>
      </w:r>
      <w:r w:rsidRPr="00163A19">
        <w:rPr>
          <w:lang w:val="en-US"/>
        </w:rPr>
        <w:t xml:space="preserve"> Nepal and funded by SDC, DFID and The World Bank and managed and administered by Employment Fund Secretariat (EFS)/</w:t>
      </w:r>
      <w:r w:rsidR="00E73C2B" w:rsidRPr="00163A19">
        <w:rPr>
          <w:lang w:val="en-US"/>
        </w:rPr>
        <w:t>HELVETAS</w:t>
      </w:r>
      <w:r w:rsidRPr="00163A19">
        <w:rPr>
          <w:lang w:val="en-US"/>
        </w:rPr>
        <w:t xml:space="preserve"> </w:t>
      </w:r>
      <w:r w:rsidR="00B839D1" w:rsidRPr="00163A19">
        <w:rPr>
          <w:lang w:val="en-US"/>
        </w:rPr>
        <w:t xml:space="preserve">Swiss Intercooperation </w:t>
      </w:r>
      <w:r w:rsidR="00666CD3" w:rsidRPr="00163A19">
        <w:rPr>
          <w:lang w:val="en-US"/>
        </w:rPr>
        <w:t>Nepal</w:t>
      </w:r>
      <w:r w:rsidR="002C0745" w:rsidRPr="00163A19">
        <w:rPr>
          <w:lang w:val="en-US"/>
        </w:rPr>
        <w:t xml:space="preserve"> (HN)</w:t>
      </w:r>
      <w:r w:rsidRPr="00163A19">
        <w:rPr>
          <w:lang w:val="en-US"/>
        </w:rPr>
        <w:t xml:space="preserve">; and </w:t>
      </w:r>
      <w:r w:rsidR="002307AB" w:rsidRPr="00B202FD">
        <w:rPr>
          <w:highlight w:val="lightGray"/>
          <w:lang w:val="en-US"/>
        </w:rPr>
        <w:t>Action For Development</w:t>
      </w:r>
      <w:r w:rsidR="002307AB" w:rsidRPr="00B202FD">
        <w:rPr>
          <w:sz w:val="28"/>
          <w:szCs w:val="28"/>
          <w:highlight w:val="lightGray"/>
        </w:rPr>
        <w:t xml:space="preserve"> </w:t>
      </w:r>
      <w:r w:rsidRPr="00B202FD">
        <w:rPr>
          <w:highlight w:val="lightGray"/>
          <w:lang w:val="en-US"/>
        </w:rPr>
        <w:t>(hereafter called T&amp;E)</w:t>
      </w:r>
      <w:r w:rsidRPr="00163A19">
        <w:rPr>
          <w:lang w:val="en-US"/>
        </w:rPr>
        <w:t xml:space="preserve"> entered into agreement to provide Training and Employment (T&amp;E) services to economically poor and socially discriminated youths in Nepal using outcome based payment modalities as elaborated in this contract and the subsequent annexes:</w:t>
      </w:r>
    </w:p>
    <w:p w:rsidR="005F0B42" w:rsidRPr="00163A19" w:rsidRDefault="005F0B42" w:rsidP="00913F57">
      <w:pPr>
        <w:numPr>
          <w:ilvl w:val="0"/>
          <w:numId w:val="4"/>
        </w:numPr>
        <w:tabs>
          <w:tab w:val="left" w:pos="720"/>
        </w:tabs>
        <w:spacing w:before="240" w:after="120" w:line="240" w:lineRule="auto"/>
        <w:ind w:left="0" w:firstLine="0"/>
        <w:jc w:val="both"/>
        <w:rPr>
          <w:b/>
          <w:bCs/>
          <w:sz w:val="24"/>
          <w:szCs w:val="24"/>
        </w:rPr>
      </w:pPr>
      <w:r w:rsidRPr="00163A19">
        <w:rPr>
          <w:b/>
          <w:bCs/>
          <w:sz w:val="24"/>
          <w:szCs w:val="24"/>
        </w:rPr>
        <w:t>Parties of the contract</w:t>
      </w:r>
    </w:p>
    <w:p w:rsidR="005F0B42" w:rsidRPr="00163A19" w:rsidRDefault="005F0B42" w:rsidP="00913F57">
      <w:pPr>
        <w:tabs>
          <w:tab w:val="left" w:pos="1260"/>
        </w:tabs>
        <w:spacing w:after="120"/>
        <w:jc w:val="both"/>
        <w:rPr>
          <w:lang w:val="en-US"/>
        </w:rPr>
      </w:pPr>
      <w:r w:rsidRPr="00163A19">
        <w:rPr>
          <w:lang w:val="en-US"/>
        </w:rPr>
        <w:t xml:space="preserve">T&amp;E, represented by </w:t>
      </w:r>
      <w:r w:rsidR="002307AB" w:rsidRPr="00163A19">
        <w:rPr>
          <w:lang w:val="en-US"/>
        </w:rPr>
        <w:t xml:space="preserve">Managing Director </w:t>
      </w:r>
      <w:r w:rsidRPr="00163A19">
        <w:rPr>
          <w:lang w:val="en-US"/>
        </w:rPr>
        <w:t xml:space="preserve">duly authorized by the board of directors, and </w:t>
      </w:r>
    </w:p>
    <w:p w:rsidR="005F0B42" w:rsidRPr="00163A19" w:rsidRDefault="005F0B42" w:rsidP="00913F57">
      <w:pPr>
        <w:tabs>
          <w:tab w:val="left" w:pos="1260"/>
        </w:tabs>
        <w:spacing w:after="120"/>
        <w:jc w:val="both"/>
        <w:rPr>
          <w:lang w:val="en-US"/>
        </w:rPr>
      </w:pPr>
      <w:r w:rsidRPr="00163A19">
        <w:rPr>
          <w:lang w:val="en-US"/>
        </w:rPr>
        <w:t xml:space="preserve">EFS, represented by the </w:t>
      </w:r>
      <w:r w:rsidR="009612B9" w:rsidRPr="00163A19">
        <w:rPr>
          <w:lang w:val="en-US"/>
        </w:rPr>
        <w:t xml:space="preserve">Deputy </w:t>
      </w:r>
      <w:r w:rsidRPr="00163A19">
        <w:rPr>
          <w:lang w:val="en-US"/>
        </w:rPr>
        <w:t xml:space="preserve">Team Leader of Employment Fund Secretariat </w:t>
      </w:r>
    </w:p>
    <w:p w:rsidR="005F0B42" w:rsidRPr="00163A19" w:rsidRDefault="005F0B42" w:rsidP="00913F57">
      <w:pPr>
        <w:numPr>
          <w:ilvl w:val="0"/>
          <w:numId w:val="4"/>
        </w:numPr>
        <w:tabs>
          <w:tab w:val="left" w:pos="720"/>
        </w:tabs>
        <w:spacing w:before="240" w:after="120" w:line="240" w:lineRule="auto"/>
        <w:ind w:left="0" w:firstLine="0"/>
        <w:jc w:val="both"/>
        <w:rPr>
          <w:b/>
          <w:bCs/>
          <w:sz w:val="24"/>
          <w:szCs w:val="24"/>
        </w:rPr>
      </w:pPr>
      <w:r w:rsidRPr="00163A19">
        <w:rPr>
          <w:b/>
          <w:bCs/>
          <w:sz w:val="24"/>
          <w:szCs w:val="24"/>
        </w:rPr>
        <w:t>Contracted Services</w:t>
      </w:r>
    </w:p>
    <w:p w:rsidR="005F0B42" w:rsidRPr="00163A19" w:rsidRDefault="005F0B42" w:rsidP="00913F57">
      <w:pPr>
        <w:tabs>
          <w:tab w:val="left" w:pos="1260"/>
        </w:tabs>
        <w:spacing w:after="120"/>
        <w:jc w:val="both"/>
        <w:rPr>
          <w:lang w:val="en-US"/>
        </w:rPr>
      </w:pPr>
      <w:r w:rsidRPr="00163A19">
        <w:rPr>
          <w:lang w:val="en-US"/>
        </w:rPr>
        <w:t xml:space="preserve">Under the terms and conditions signed in this contract, EFS agrees to purchase services from the T&amp;E which will enhance the skills, provide gainful employment and income </w:t>
      </w:r>
      <w:r w:rsidR="000D3C0D" w:rsidRPr="00163A19">
        <w:rPr>
          <w:lang w:val="en-US"/>
        </w:rPr>
        <w:t xml:space="preserve">to </w:t>
      </w:r>
      <w:r w:rsidR="002307AB" w:rsidRPr="00163A19">
        <w:rPr>
          <w:lang w:val="en-US"/>
        </w:rPr>
        <w:t>5</w:t>
      </w:r>
      <w:r w:rsidR="00E73C2B" w:rsidRPr="00163A19">
        <w:rPr>
          <w:lang w:val="en-US"/>
        </w:rPr>
        <w:t>00</w:t>
      </w:r>
      <w:r w:rsidRPr="00163A19">
        <w:rPr>
          <w:lang w:val="en-US"/>
        </w:rPr>
        <w:t xml:space="preserve"> young persons who are economically poor and socially discriminated. The details of services to be procured are presented in the service proposal by T&amp;E which has been evaluated by Employment Fund Secretariat. The final agreed summary of trade and location wise training events is presented in Annex 1 and the detail action plan for implementation is presented in Annex 2. </w:t>
      </w:r>
    </w:p>
    <w:p w:rsidR="005F0B42" w:rsidRPr="00163A19" w:rsidRDefault="005F0B42" w:rsidP="00913F57">
      <w:pPr>
        <w:numPr>
          <w:ilvl w:val="0"/>
          <w:numId w:val="4"/>
        </w:numPr>
        <w:tabs>
          <w:tab w:val="left" w:pos="720"/>
        </w:tabs>
        <w:spacing w:before="240" w:after="120" w:line="240" w:lineRule="auto"/>
        <w:ind w:left="0" w:firstLine="0"/>
        <w:jc w:val="both"/>
        <w:rPr>
          <w:b/>
          <w:bCs/>
          <w:sz w:val="24"/>
          <w:szCs w:val="24"/>
          <w:lang w:val="en-US"/>
        </w:rPr>
      </w:pPr>
      <w:r w:rsidRPr="00163A19">
        <w:rPr>
          <w:b/>
          <w:bCs/>
          <w:sz w:val="24"/>
          <w:szCs w:val="24"/>
          <w:lang w:val="en-US"/>
        </w:rPr>
        <w:t>Duration of this Contract and Milestones</w:t>
      </w:r>
    </w:p>
    <w:p w:rsidR="005F0B42" w:rsidRPr="00B202FD" w:rsidRDefault="005F0B42" w:rsidP="00D65FA5">
      <w:pPr>
        <w:tabs>
          <w:tab w:val="left" w:pos="360"/>
          <w:tab w:val="left" w:pos="1276"/>
          <w:tab w:val="left" w:pos="4800"/>
        </w:tabs>
        <w:spacing w:after="120"/>
        <w:jc w:val="both"/>
        <w:rPr>
          <w:highlight w:val="lightGray"/>
          <w:lang w:val="en-US"/>
        </w:rPr>
      </w:pPr>
      <w:r w:rsidRPr="00B202FD">
        <w:rPr>
          <w:i/>
          <w:iCs/>
          <w:highlight w:val="lightGray"/>
          <w:lang w:val="en-US"/>
        </w:rPr>
        <w:t>Start of Contract:</w:t>
      </w:r>
      <w:r w:rsidRPr="00B202FD">
        <w:rPr>
          <w:highlight w:val="lightGray"/>
          <w:lang w:val="en-US"/>
        </w:rPr>
        <w:t xml:space="preserve"> </w:t>
      </w:r>
      <w:r w:rsidR="009612B9" w:rsidRPr="00B202FD">
        <w:rPr>
          <w:highlight w:val="lightGray"/>
          <w:lang w:val="en-US"/>
        </w:rPr>
        <w:t>2</w:t>
      </w:r>
      <w:r w:rsidR="005B14D3" w:rsidRPr="00B202FD">
        <w:rPr>
          <w:highlight w:val="lightGray"/>
          <w:lang w:val="en-US"/>
        </w:rPr>
        <w:t>7</w:t>
      </w:r>
      <w:r w:rsidR="009612B9" w:rsidRPr="00B202FD">
        <w:rPr>
          <w:i/>
          <w:iCs/>
          <w:highlight w:val="lightGray"/>
          <w:lang w:val="en-US"/>
        </w:rPr>
        <w:t xml:space="preserve"> December</w:t>
      </w:r>
      <w:r w:rsidRPr="00B202FD">
        <w:rPr>
          <w:i/>
          <w:iCs/>
          <w:highlight w:val="lightGray"/>
          <w:lang w:val="en-US"/>
        </w:rPr>
        <w:t>, 2012</w:t>
      </w:r>
      <w:r w:rsidRPr="00B202FD">
        <w:rPr>
          <w:highlight w:val="lightGray"/>
          <w:lang w:val="en-US"/>
        </w:rPr>
        <w:t xml:space="preserve">                        </w:t>
      </w:r>
      <w:r w:rsidR="009D59C2" w:rsidRPr="00B202FD">
        <w:rPr>
          <w:highlight w:val="lightGray"/>
          <w:lang w:val="en-US"/>
        </w:rPr>
        <w:tab/>
        <w:t xml:space="preserve">  </w:t>
      </w:r>
      <w:r w:rsidRPr="00B202FD">
        <w:rPr>
          <w:i/>
          <w:iCs/>
          <w:highlight w:val="lightGray"/>
          <w:lang w:val="en-US"/>
        </w:rPr>
        <w:t>End of Contract</w:t>
      </w:r>
      <w:r w:rsidRPr="00B202FD">
        <w:rPr>
          <w:highlight w:val="lightGray"/>
          <w:lang w:val="en-US"/>
        </w:rPr>
        <w:t xml:space="preserve">: </w:t>
      </w:r>
      <w:r w:rsidRPr="00B202FD">
        <w:rPr>
          <w:i/>
          <w:iCs/>
          <w:highlight w:val="lightGray"/>
          <w:lang w:val="en-US"/>
        </w:rPr>
        <w:t xml:space="preserve">31 December, </w:t>
      </w:r>
      <w:r w:rsidR="009612B9" w:rsidRPr="00B202FD">
        <w:rPr>
          <w:i/>
          <w:iCs/>
          <w:highlight w:val="lightGray"/>
          <w:lang w:val="en-US"/>
        </w:rPr>
        <w:t>2013</w:t>
      </w:r>
    </w:p>
    <w:p w:rsidR="009D59C2" w:rsidRPr="00B202FD" w:rsidRDefault="005F0B42" w:rsidP="009D59C2">
      <w:pPr>
        <w:tabs>
          <w:tab w:val="left" w:pos="360"/>
          <w:tab w:val="left" w:pos="1276"/>
          <w:tab w:val="left" w:pos="4800"/>
          <w:tab w:val="left" w:pos="5040"/>
        </w:tabs>
        <w:spacing w:after="120"/>
        <w:jc w:val="both"/>
        <w:rPr>
          <w:i/>
          <w:iCs/>
          <w:highlight w:val="lightGray"/>
          <w:lang w:val="en-US"/>
        </w:rPr>
      </w:pPr>
      <w:r w:rsidRPr="00B202FD">
        <w:rPr>
          <w:i/>
          <w:iCs/>
          <w:highlight w:val="lightGray"/>
          <w:lang w:val="en-US"/>
        </w:rPr>
        <w:t xml:space="preserve">Latest Start of Training: 1 May, </w:t>
      </w:r>
      <w:r w:rsidR="009612B9" w:rsidRPr="00B202FD">
        <w:rPr>
          <w:i/>
          <w:iCs/>
          <w:highlight w:val="lightGray"/>
          <w:lang w:val="en-US"/>
        </w:rPr>
        <w:t xml:space="preserve">2013                 </w:t>
      </w:r>
      <w:r w:rsidR="009D59C2" w:rsidRPr="00B202FD">
        <w:rPr>
          <w:i/>
          <w:iCs/>
          <w:highlight w:val="lightGray"/>
          <w:lang w:val="en-US"/>
        </w:rPr>
        <w:tab/>
      </w:r>
      <w:r w:rsidR="009D59C2" w:rsidRPr="00B202FD">
        <w:rPr>
          <w:i/>
          <w:iCs/>
          <w:highlight w:val="lightGray"/>
          <w:lang w:val="en-US"/>
        </w:rPr>
        <w:tab/>
      </w:r>
      <w:r w:rsidR="009612B9" w:rsidRPr="00B202FD">
        <w:rPr>
          <w:i/>
          <w:iCs/>
          <w:highlight w:val="lightGray"/>
          <w:lang w:val="en-US"/>
        </w:rPr>
        <w:t xml:space="preserve"> </w:t>
      </w:r>
      <w:r w:rsidRPr="00B202FD">
        <w:rPr>
          <w:i/>
          <w:iCs/>
          <w:highlight w:val="lightGray"/>
          <w:lang w:val="en-US"/>
        </w:rPr>
        <w:t>Latest Completion of Trainings:</w:t>
      </w:r>
      <w:r w:rsidRPr="00B202FD">
        <w:rPr>
          <w:highlight w:val="lightGray"/>
          <w:lang w:val="en-US"/>
        </w:rPr>
        <w:t xml:space="preserve"> </w:t>
      </w:r>
      <w:r w:rsidRPr="00B202FD">
        <w:rPr>
          <w:i/>
          <w:iCs/>
          <w:highlight w:val="lightGray"/>
          <w:lang w:val="en-US"/>
        </w:rPr>
        <w:t xml:space="preserve">30 June, </w:t>
      </w:r>
      <w:r w:rsidR="009612B9" w:rsidRPr="00B202FD">
        <w:rPr>
          <w:i/>
          <w:iCs/>
          <w:highlight w:val="lightGray"/>
          <w:lang w:val="en-US"/>
        </w:rPr>
        <w:t>2013</w:t>
      </w:r>
    </w:p>
    <w:p w:rsidR="00763A89" w:rsidRPr="00B202FD" w:rsidRDefault="007D27F9" w:rsidP="009D59C2">
      <w:pPr>
        <w:tabs>
          <w:tab w:val="left" w:pos="360"/>
          <w:tab w:val="left" w:pos="1276"/>
          <w:tab w:val="left" w:pos="4800"/>
          <w:tab w:val="left" w:pos="5040"/>
        </w:tabs>
        <w:spacing w:after="120"/>
        <w:jc w:val="both"/>
        <w:rPr>
          <w:i/>
          <w:iCs/>
          <w:highlight w:val="lightGray"/>
          <w:lang w:val="en-US"/>
        </w:rPr>
      </w:pPr>
      <w:r w:rsidRPr="00B202FD">
        <w:rPr>
          <w:i/>
          <w:iCs/>
          <w:highlight w:val="lightGray"/>
          <w:lang w:val="en-US"/>
        </w:rPr>
        <w:t xml:space="preserve">Closing date for </w:t>
      </w:r>
      <w:r w:rsidR="00763A89" w:rsidRPr="00B202FD">
        <w:rPr>
          <w:i/>
          <w:iCs/>
          <w:highlight w:val="lightGray"/>
          <w:lang w:val="en-US"/>
        </w:rPr>
        <w:t xml:space="preserve">final </w:t>
      </w:r>
      <w:r w:rsidRPr="00B202FD">
        <w:rPr>
          <w:i/>
          <w:iCs/>
          <w:highlight w:val="lightGray"/>
          <w:lang w:val="en-US"/>
        </w:rPr>
        <w:t>r</w:t>
      </w:r>
      <w:r w:rsidR="005F0B42" w:rsidRPr="00B202FD">
        <w:rPr>
          <w:i/>
          <w:iCs/>
          <w:highlight w:val="lightGray"/>
          <w:lang w:val="en-US"/>
        </w:rPr>
        <w:t xml:space="preserve">eporting by T&amp;E: 30 November, </w:t>
      </w:r>
      <w:r w:rsidR="009612B9" w:rsidRPr="00B202FD">
        <w:rPr>
          <w:i/>
          <w:iCs/>
          <w:highlight w:val="lightGray"/>
          <w:lang w:val="en-US"/>
        </w:rPr>
        <w:t>2013</w:t>
      </w:r>
    </w:p>
    <w:p w:rsidR="005F0B42" w:rsidRPr="00163A19" w:rsidRDefault="007D27F9" w:rsidP="00D65FA5">
      <w:pPr>
        <w:tabs>
          <w:tab w:val="left" w:pos="360"/>
          <w:tab w:val="left" w:pos="1276"/>
        </w:tabs>
        <w:spacing w:after="120"/>
        <w:rPr>
          <w:i/>
          <w:iCs/>
          <w:lang w:val="en-US"/>
        </w:rPr>
      </w:pPr>
      <w:r w:rsidRPr="00B202FD">
        <w:rPr>
          <w:i/>
          <w:iCs/>
          <w:highlight w:val="lightGray"/>
          <w:lang w:val="en-US"/>
        </w:rPr>
        <w:t>Closing date for f</w:t>
      </w:r>
      <w:r w:rsidR="005F0B42" w:rsidRPr="00B202FD">
        <w:rPr>
          <w:i/>
          <w:iCs/>
          <w:highlight w:val="lightGray"/>
          <w:lang w:val="en-US"/>
        </w:rPr>
        <w:t xml:space="preserve">inal Verification &amp; Payment by EFS: 31 December, </w:t>
      </w:r>
      <w:r w:rsidR="009612B9" w:rsidRPr="00B202FD">
        <w:rPr>
          <w:i/>
          <w:iCs/>
          <w:highlight w:val="lightGray"/>
          <w:lang w:val="en-US"/>
        </w:rPr>
        <w:t>2013</w:t>
      </w:r>
    </w:p>
    <w:p w:rsidR="005F0B42" w:rsidRPr="00163A19" w:rsidRDefault="005F0B42" w:rsidP="002035F8">
      <w:pPr>
        <w:numPr>
          <w:ilvl w:val="0"/>
          <w:numId w:val="4"/>
        </w:numPr>
        <w:tabs>
          <w:tab w:val="left" w:pos="720"/>
        </w:tabs>
        <w:spacing w:before="240" w:after="120" w:line="240" w:lineRule="auto"/>
        <w:ind w:left="0" w:firstLine="0"/>
        <w:jc w:val="both"/>
        <w:rPr>
          <w:b/>
          <w:bCs/>
          <w:sz w:val="24"/>
          <w:szCs w:val="24"/>
        </w:rPr>
      </w:pPr>
      <w:r w:rsidRPr="00163A19">
        <w:rPr>
          <w:b/>
          <w:bCs/>
          <w:sz w:val="24"/>
          <w:szCs w:val="24"/>
        </w:rPr>
        <w:t>Funding Envelopes and Expected Outcomes</w:t>
      </w:r>
    </w:p>
    <w:p w:rsidR="005F0B42" w:rsidRPr="00163A19" w:rsidRDefault="005F0B42" w:rsidP="00913F57">
      <w:pPr>
        <w:spacing w:after="120"/>
        <w:jc w:val="both"/>
        <w:rPr>
          <w:b/>
          <w:bCs/>
          <w:i/>
          <w:iCs/>
          <w:sz w:val="22"/>
          <w:szCs w:val="22"/>
          <w:lang w:val="en-US"/>
        </w:rPr>
      </w:pPr>
      <w:r w:rsidRPr="00163A19">
        <w:rPr>
          <w:b/>
          <w:bCs/>
          <w:i/>
          <w:iCs/>
          <w:sz w:val="22"/>
          <w:szCs w:val="22"/>
          <w:lang w:val="en-US"/>
        </w:rPr>
        <w:t>Outcome under Envelope A (Training and Employment)</w:t>
      </w:r>
    </w:p>
    <w:p w:rsidR="00763A89" w:rsidRPr="00163A19" w:rsidRDefault="00763A89" w:rsidP="00763A89">
      <w:pPr>
        <w:spacing w:after="120"/>
        <w:jc w:val="both"/>
      </w:pPr>
      <w:r w:rsidRPr="00163A19">
        <w:rPr>
          <w:lang w:val="en-US"/>
        </w:rPr>
        <w:t xml:space="preserve">Envelope A covers training and employment to </w:t>
      </w:r>
      <w:r w:rsidR="002307AB" w:rsidRPr="00163A19">
        <w:rPr>
          <w:lang w:val="en-US"/>
        </w:rPr>
        <w:t>5</w:t>
      </w:r>
      <w:r w:rsidR="009D59C2" w:rsidRPr="00163A19">
        <w:rPr>
          <w:lang w:val="en-US"/>
        </w:rPr>
        <w:t>00</w:t>
      </w:r>
      <w:r w:rsidRPr="00163A19">
        <w:rPr>
          <w:lang w:val="en-US"/>
        </w:rPr>
        <w:t xml:space="preserve"> youths (including the costs of monitoring</w:t>
      </w:r>
      <w:r w:rsidR="00113C1B" w:rsidRPr="00163A19">
        <w:rPr>
          <w:lang w:val="en-US"/>
        </w:rPr>
        <w:t>,</w:t>
      </w:r>
      <w:r w:rsidRPr="00163A19">
        <w:rPr>
          <w:lang w:val="en-US"/>
        </w:rPr>
        <w:t xml:space="preserve"> income verification by the T&amp;E). </w:t>
      </w:r>
      <w:r w:rsidRPr="00163A19">
        <w:t>The T&amp;E has to ensure the following outcomes:</w:t>
      </w:r>
    </w:p>
    <w:p w:rsidR="00763A89" w:rsidRPr="00163A19" w:rsidRDefault="002307AB" w:rsidP="00763A89">
      <w:pPr>
        <w:numPr>
          <w:ilvl w:val="0"/>
          <w:numId w:val="7"/>
        </w:numPr>
        <w:tabs>
          <w:tab w:val="left" w:pos="1200"/>
        </w:tabs>
        <w:spacing w:before="0" w:after="120" w:line="240" w:lineRule="auto"/>
        <w:ind w:left="1200" w:hanging="491"/>
        <w:jc w:val="both"/>
        <w:rPr>
          <w:lang w:val="en-US"/>
        </w:rPr>
      </w:pPr>
      <w:r w:rsidRPr="00163A19">
        <w:rPr>
          <w:lang w:val="en-US"/>
        </w:rPr>
        <w:t>5</w:t>
      </w:r>
      <w:r w:rsidR="00967F3E" w:rsidRPr="00163A19">
        <w:rPr>
          <w:lang w:val="en-US"/>
        </w:rPr>
        <w:t>00</w:t>
      </w:r>
      <w:r w:rsidR="00763A89" w:rsidRPr="00163A19">
        <w:rPr>
          <w:lang w:val="en-US"/>
        </w:rPr>
        <w:t xml:space="preserve"> youths  are skill trained </w:t>
      </w:r>
      <w:r w:rsidR="000A5F9A" w:rsidRPr="00163A19">
        <w:rPr>
          <w:lang w:val="en-US"/>
        </w:rPr>
        <w:t>in main occupation</w:t>
      </w:r>
    </w:p>
    <w:p w:rsidR="000A5F9A" w:rsidRPr="00163A19" w:rsidRDefault="000A5F9A" w:rsidP="00763A89">
      <w:pPr>
        <w:numPr>
          <w:ilvl w:val="0"/>
          <w:numId w:val="7"/>
        </w:numPr>
        <w:tabs>
          <w:tab w:val="left" w:pos="1200"/>
        </w:tabs>
        <w:spacing w:before="0" w:after="120" w:line="240" w:lineRule="auto"/>
        <w:ind w:left="1200" w:hanging="491"/>
        <w:jc w:val="both"/>
        <w:rPr>
          <w:lang w:val="en-US"/>
        </w:rPr>
      </w:pPr>
      <w:r w:rsidRPr="00163A19">
        <w:rPr>
          <w:lang w:val="en-US"/>
        </w:rPr>
        <w:t>Among the tota</w:t>
      </w:r>
      <w:r w:rsidR="00967F3E" w:rsidRPr="00163A19">
        <w:rPr>
          <w:lang w:val="en-US"/>
        </w:rPr>
        <w:t xml:space="preserve">l </w:t>
      </w:r>
      <w:r w:rsidR="002307AB" w:rsidRPr="00163A19">
        <w:rPr>
          <w:lang w:val="en-US"/>
        </w:rPr>
        <w:t>5</w:t>
      </w:r>
      <w:r w:rsidR="00967F3E" w:rsidRPr="00163A19">
        <w:rPr>
          <w:lang w:val="en-US"/>
        </w:rPr>
        <w:t>00</w:t>
      </w:r>
      <w:r w:rsidRPr="00163A19">
        <w:rPr>
          <w:lang w:val="en-US"/>
        </w:rPr>
        <w:t xml:space="preserve"> </w:t>
      </w:r>
      <w:r w:rsidR="00287FA1" w:rsidRPr="00163A19">
        <w:rPr>
          <w:lang w:val="en-US"/>
        </w:rPr>
        <w:t>Y</w:t>
      </w:r>
      <w:r w:rsidRPr="00163A19">
        <w:rPr>
          <w:lang w:val="en-US"/>
        </w:rPr>
        <w:t>outh</w:t>
      </w:r>
      <w:r w:rsidR="00967F3E" w:rsidRPr="00163A19">
        <w:rPr>
          <w:lang w:val="en-US"/>
        </w:rPr>
        <w:t>s</w:t>
      </w:r>
      <w:r w:rsidR="00287FA1" w:rsidRPr="00163A19">
        <w:rPr>
          <w:lang w:val="en-US"/>
        </w:rPr>
        <w:t xml:space="preserve">, </w:t>
      </w:r>
      <w:r w:rsidR="00967F3E" w:rsidRPr="00163A19">
        <w:rPr>
          <w:lang w:val="en-US"/>
        </w:rPr>
        <w:t xml:space="preserve">altogether </w:t>
      </w:r>
      <w:r w:rsidR="002307AB" w:rsidRPr="00163A19">
        <w:rPr>
          <w:lang w:val="en-US"/>
        </w:rPr>
        <w:t>22</w:t>
      </w:r>
      <w:r w:rsidR="00967F3E" w:rsidRPr="00163A19">
        <w:rPr>
          <w:lang w:val="en-US"/>
        </w:rPr>
        <w:t>0</w:t>
      </w:r>
      <w:r w:rsidRPr="00163A19">
        <w:rPr>
          <w:lang w:val="en-US"/>
        </w:rPr>
        <w:t xml:space="preserve"> Youth</w:t>
      </w:r>
      <w:r w:rsidR="00967F3E" w:rsidRPr="00163A19">
        <w:rPr>
          <w:lang w:val="en-US"/>
        </w:rPr>
        <w:t>s</w:t>
      </w:r>
      <w:r w:rsidRPr="00163A19">
        <w:rPr>
          <w:lang w:val="en-US"/>
        </w:rPr>
        <w:t xml:space="preserve"> are trained in annex occupation for multiskilling</w:t>
      </w:r>
      <w:r w:rsidR="00967F3E" w:rsidRPr="00163A19">
        <w:rPr>
          <w:lang w:val="en-US"/>
        </w:rPr>
        <w:t>.</w:t>
      </w:r>
      <w:r w:rsidRPr="00163A19">
        <w:rPr>
          <w:lang w:val="en-US"/>
        </w:rPr>
        <w:t xml:space="preserve"> </w:t>
      </w:r>
    </w:p>
    <w:p w:rsidR="00763A89" w:rsidRPr="00163A19" w:rsidRDefault="00763A89" w:rsidP="00763A89">
      <w:pPr>
        <w:numPr>
          <w:ilvl w:val="0"/>
          <w:numId w:val="7"/>
        </w:numPr>
        <w:tabs>
          <w:tab w:val="left" w:pos="1200"/>
        </w:tabs>
        <w:spacing w:before="0" w:after="120" w:line="240" w:lineRule="auto"/>
        <w:ind w:left="1200" w:hanging="491"/>
        <w:jc w:val="both"/>
        <w:rPr>
          <w:lang w:val="en-US"/>
        </w:rPr>
      </w:pPr>
      <w:r w:rsidRPr="00163A19">
        <w:rPr>
          <w:lang w:val="en-US"/>
        </w:rPr>
        <w:t xml:space="preserve">At least 90% of the trainees participate in the NSTB skills test (if the respective occupational skills standard is available) and at least 80 % </w:t>
      </w:r>
      <w:r w:rsidR="009612B9" w:rsidRPr="00163A19">
        <w:rPr>
          <w:lang w:val="en-US"/>
        </w:rPr>
        <w:t xml:space="preserve">of those who appears the skill test </w:t>
      </w:r>
      <w:r w:rsidRPr="00163A19">
        <w:rPr>
          <w:lang w:val="en-US"/>
        </w:rPr>
        <w:t>pass the test.</w:t>
      </w:r>
    </w:p>
    <w:p w:rsidR="00763A89" w:rsidRPr="00163A19" w:rsidRDefault="00763A89" w:rsidP="00763A89">
      <w:pPr>
        <w:numPr>
          <w:ilvl w:val="0"/>
          <w:numId w:val="7"/>
        </w:numPr>
        <w:tabs>
          <w:tab w:val="left" w:pos="1200"/>
        </w:tabs>
        <w:spacing w:before="0" w:after="120" w:line="240" w:lineRule="auto"/>
        <w:ind w:left="1200" w:hanging="491"/>
        <w:jc w:val="both"/>
        <w:rPr>
          <w:lang w:val="en-US"/>
        </w:rPr>
      </w:pPr>
      <w:r w:rsidRPr="00163A19">
        <w:rPr>
          <w:lang w:val="en-US"/>
        </w:rPr>
        <w:lastRenderedPageBreak/>
        <w:t xml:space="preserve">Out of the total trained at least 80 % are in gainful employment, for at least six months within an eight months period immediately after the training. </w:t>
      </w:r>
    </w:p>
    <w:p w:rsidR="00763A89" w:rsidRPr="00163A19" w:rsidRDefault="00763A89" w:rsidP="00763A89">
      <w:pPr>
        <w:tabs>
          <w:tab w:val="left" w:pos="1200"/>
        </w:tabs>
        <w:spacing w:after="120"/>
        <w:ind w:left="1200" w:hanging="491"/>
        <w:jc w:val="both"/>
        <w:rPr>
          <w:lang w:val="en-US"/>
        </w:rPr>
      </w:pPr>
      <w:r w:rsidRPr="00163A19">
        <w:rPr>
          <w:lang w:val="en-US"/>
        </w:rPr>
        <w:tab/>
        <w:t xml:space="preserve">Gainful employment is defined as a minimum income of NRs. 27,600 within Nepal, NRs. 42,000 for India and NRs. 90,000 for abroad after the training for six months of employment within eight months of the completion of the training for Level 1 training and minimum income of NRs 18,000 income within Nepal for elementary level training. </w:t>
      </w:r>
    </w:p>
    <w:p w:rsidR="00763A89" w:rsidRPr="00163A19" w:rsidRDefault="00763A89" w:rsidP="00763A89">
      <w:pPr>
        <w:numPr>
          <w:ilvl w:val="0"/>
          <w:numId w:val="7"/>
        </w:numPr>
        <w:tabs>
          <w:tab w:val="left" w:pos="1200"/>
        </w:tabs>
        <w:spacing w:before="0" w:after="120" w:line="240" w:lineRule="auto"/>
        <w:ind w:left="1200" w:hanging="491"/>
        <w:jc w:val="both"/>
        <w:rPr>
          <w:lang w:val="en-US"/>
        </w:rPr>
      </w:pPr>
      <w:r w:rsidRPr="00163A19">
        <w:rPr>
          <w:lang w:val="en-US"/>
        </w:rPr>
        <w:t xml:space="preserve">At least </w:t>
      </w:r>
      <w:r w:rsidR="007E0CDD" w:rsidRPr="00163A19">
        <w:rPr>
          <w:lang w:val="en-US"/>
        </w:rPr>
        <w:t>5</w:t>
      </w:r>
      <w:r w:rsidR="002307AB" w:rsidRPr="00163A19">
        <w:rPr>
          <w:lang w:val="en-US"/>
        </w:rPr>
        <w:t>3</w:t>
      </w:r>
      <w:r w:rsidRPr="00163A19">
        <w:rPr>
          <w:lang w:val="en-US"/>
        </w:rPr>
        <w:t>% of trainees are women.</w:t>
      </w:r>
    </w:p>
    <w:p w:rsidR="00763A89" w:rsidRPr="00163A19" w:rsidRDefault="00763A89" w:rsidP="00763A89">
      <w:pPr>
        <w:tabs>
          <w:tab w:val="left" w:pos="1200"/>
        </w:tabs>
        <w:spacing w:after="120"/>
        <w:ind w:left="1200" w:hanging="491"/>
        <w:jc w:val="both"/>
        <w:rPr>
          <w:lang w:val="en-US"/>
        </w:rPr>
      </w:pPr>
      <w:r w:rsidRPr="00163A19">
        <w:rPr>
          <w:lang w:val="en-US"/>
        </w:rPr>
        <w:tab/>
        <w:t>The occupation</w:t>
      </w:r>
      <w:r w:rsidR="002C0745" w:rsidRPr="00163A19">
        <w:rPr>
          <w:lang w:val="en-US"/>
        </w:rPr>
        <w:t xml:space="preserve"> and gender </w:t>
      </w:r>
      <w:r w:rsidRPr="00163A19">
        <w:rPr>
          <w:lang w:val="en-US"/>
        </w:rPr>
        <w:t xml:space="preserve">wise details are described in Annex 1.  </w:t>
      </w:r>
    </w:p>
    <w:p w:rsidR="005F0B42" w:rsidRPr="00163A19" w:rsidRDefault="005F0B42" w:rsidP="00913F57">
      <w:pPr>
        <w:spacing w:after="120"/>
        <w:jc w:val="both"/>
        <w:rPr>
          <w:b/>
          <w:bCs/>
          <w:i/>
          <w:iCs/>
          <w:sz w:val="22"/>
          <w:szCs w:val="22"/>
          <w:lang w:val="en-US"/>
        </w:rPr>
      </w:pPr>
      <w:r w:rsidRPr="00163A19">
        <w:rPr>
          <w:b/>
          <w:bCs/>
          <w:i/>
          <w:iCs/>
          <w:sz w:val="22"/>
          <w:szCs w:val="22"/>
          <w:lang w:val="en-US"/>
        </w:rPr>
        <w:t>Outcome under Envelope B (Market Research and Product Development)</w:t>
      </w:r>
    </w:p>
    <w:p w:rsidR="00113C1B" w:rsidRPr="00163A19" w:rsidRDefault="00113C1B" w:rsidP="00113C1B">
      <w:pPr>
        <w:tabs>
          <w:tab w:val="left" w:pos="720"/>
        </w:tabs>
        <w:spacing w:before="240" w:after="120" w:line="240" w:lineRule="auto"/>
        <w:jc w:val="both"/>
        <w:rPr>
          <w:b/>
          <w:bCs/>
          <w:sz w:val="24"/>
          <w:szCs w:val="24"/>
          <w:lang w:val="en-US"/>
        </w:rPr>
      </w:pPr>
      <w:r w:rsidRPr="00163A19">
        <w:rPr>
          <w:lang w:val="en-US"/>
        </w:rPr>
        <w:t>No activities have been planned in this agreement under funding envelope B.</w:t>
      </w:r>
    </w:p>
    <w:p w:rsidR="005F0B42" w:rsidRPr="00163A19" w:rsidRDefault="005F0B42" w:rsidP="00913F57">
      <w:pPr>
        <w:numPr>
          <w:ilvl w:val="0"/>
          <w:numId w:val="4"/>
        </w:numPr>
        <w:tabs>
          <w:tab w:val="left" w:pos="720"/>
        </w:tabs>
        <w:spacing w:before="240" w:after="120" w:line="240" w:lineRule="auto"/>
        <w:ind w:left="0" w:firstLine="0"/>
        <w:jc w:val="both"/>
        <w:rPr>
          <w:b/>
          <w:bCs/>
          <w:sz w:val="24"/>
          <w:szCs w:val="24"/>
          <w:lang w:val="en-US"/>
        </w:rPr>
      </w:pPr>
      <w:r w:rsidRPr="00163A19">
        <w:rPr>
          <w:b/>
          <w:bCs/>
          <w:sz w:val="24"/>
          <w:szCs w:val="24"/>
          <w:lang w:val="en-US"/>
        </w:rPr>
        <w:t>Outcome Budget, Installments and Invoicing</w:t>
      </w:r>
    </w:p>
    <w:p w:rsidR="005F0B42" w:rsidRPr="00163A19" w:rsidRDefault="005F0B42" w:rsidP="00913F57">
      <w:pPr>
        <w:tabs>
          <w:tab w:val="left" w:pos="1276"/>
        </w:tabs>
        <w:spacing w:after="120"/>
        <w:jc w:val="both"/>
        <w:rPr>
          <w:lang w:val="en-US"/>
        </w:rPr>
      </w:pPr>
      <w:r w:rsidRPr="00163A19">
        <w:rPr>
          <w:lang w:val="en-US"/>
        </w:rPr>
        <w:t>The total agreed outcome budget under this contract is</w:t>
      </w:r>
      <w:r w:rsidR="003D377A">
        <w:rPr>
          <w:lang w:val="en-US"/>
        </w:rPr>
        <w:t>----</w:t>
      </w:r>
      <w:r w:rsidRPr="00163A19">
        <w:rPr>
          <w:lang w:val="en-US"/>
        </w:rPr>
        <w:t>. The breakdown of the outcome budget as per funding envelopes and their installment release plan are presented in the following table.</w:t>
      </w:r>
    </w:p>
    <w:p w:rsidR="005F0B42" w:rsidRPr="00163A19" w:rsidRDefault="005F0B42" w:rsidP="00913F57">
      <w:pPr>
        <w:spacing w:after="120" w:line="240" w:lineRule="atLeast"/>
        <w:rPr>
          <w:i/>
          <w:iCs/>
          <w:sz w:val="20"/>
          <w:szCs w:val="20"/>
          <w:lang w:val="en-US"/>
        </w:rPr>
      </w:pPr>
      <w:r w:rsidRPr="00163A19">
        <w:rPr>
          <w:i/>
          <w:iCs/>
          <w:sz w:val="20"/>
          <w:szCs w:val="20"/>
          <w:lang w:val="en-US"/>
        </w:rPr>
        <w:t>Table 1: Outcome budget and installment plan</w:t>
      </w:r>
    </w:p>
    <w:tbl>
      <w:tblPr>
        <w:tblW w:w="966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1834"/>
        <w:gridCol w:w="1399"/>
        <w:gridCol w:w="1486"/>
        <w:gridCol w:w="1600"/>
      </w:tblGrid>
      <w:tr w:rsidR="005F0B42" w:rsidRPr="00163A19">
        <w:tc>
          <w:tcPr>
            <w:tcW w:w="3348" w:type="dxa"/>
            <w:vMerge w:val="restart"/>
            <w:noWrap/>
            <w:vAlign w:val="bottom"/>
          </w:tcPr>
          <w:p w:rsidR="005F0B42" w:rsidRPr="00B202FD" w:rsidRDefault="005F0B42" w:rsidP="00913F57">
            <w:pPr>
              <w:rPr>
                <w:i/>
                <w:iCs/>
                <w:sz w:val="20"/>
                <w:szCs w:val="20"/>
                <w:highlight w:val="lightGray"/>
              </w:rPr>
            </w:pPr>
            <w:r w:rsidRPr="00B202FD">
              <w:rPr>
                <w:i/>
                <w:iCs/>
                <w:sz w:val="20"/>
                <w:szCs w:val="20"/>
                <w:highlight w:val="lightGray"/>
              </w:rPr>
              <w:t>Funding Envelopes</w:t>
            </w:r>
          </w:p>
        </w:tc>
        <w:tc>
          <w:tcPr>
            <w:tcW w:w="1834" w:type="dxa"/>
            <w:vMerge w:val="restart"/>
            <w:noWrap/>
            <w:vAlign w:val="bottom"/>
          </w:tcPr>
          <w:p w:rsidR="005F0B42" w:rsidRPr="00B202FD" w:rsidRDefault="005F0B42" w:rsidP="00913F57">
            <w:pPr>
              <w:jc w:val="center"/>
              <w:rPr>
                <w:i/>
                <w:iCs/>
                <w:sz w:val="20"/>
                <w:szCs w:val="20"/>
                <w:highlight w:val="lightGray"/>
              </w:rPr>
            </w:pPr>
            <w:r w:rsidRPr="00B202FD">
              <w:rPr>
                <w:i/>
                <w:iCs/>
                <w:sz w:val="20"/>
                <w:szCs w:val="20"/>
                <w:highlight w:val="lightGray"/>
              </w:rPr>
              <w:t>Total Outcome Budget (NRs)</w:t>
            </w:r>
          </w:p>
        </w:tc>
        <w:tc>
          <w:tcPr>
            <w:tcW w:w="4485" w:type="dxa"/>
            <w:gridSpan w:val="3"/>
            <w:noWrap/>
            <w:vAlign w:val="bottom"/>
          </w:tcPr>
          <w:p w:rsidR="005F0B42" w:rsidRPr="00B202FD" w:rsidRDefault="005F0B42" w:rsidP="00913F57">
            <w:pPr>
              <w:jc w:val="center"/>
              <w:rPr>
                <w:i/>
                <w:iCs/>
                <w:sz w:val="20"/>
                <w:szCs w:val="20"/>
                <w:highlight w:val="lightGray"/>
                <w:lang w:val="en-US"/>
              </w:rPr>
            </w:pPr>
            <w:r w:rsidRPr="00B202FD">
              <w:rPr>
                <w:i/>
                <w:iCs/>
                <w:sz w:val="20"/>
                <w:szCs w:val="20"/>
                <w:highlight w:val="lightGray"/>
                <w:lang w:val="en-US"/>
              </w:rPr>
              <w:t xml:space="preserve">Installments and their release plan </w:t>
            </w:r>
          </w:p>
        </w:tc>
      </w:tr>
      <w:tr w:rsidR="005F0B42" w:rsidRPr="00163A19">
        <w:tc>
          <w:tcPr>
            <w:tcW w:w="3348" w:type="dxa"/>
            <w:vMerge/>
            <w:noWrap/>
            <w:vAlign w:val="bottom"/>
          </w:tcPr>
          <w:p w:rsidR="005F0B42" w:rsidRPr="00B202FD" w:rsidRDefault="005F0B42" w:rsidP="00913F57">
            <w:pPr>
              <w:rPr>
                <w:sz w:val="20"/>
                <w:szCs w:val="20"/>
                <w:highlight w:val="lightGray"/>
                <w:lang w:val="en-US"/>
              </w:rPr>
            </w:pPr>
          </w:p>
        </w:tc>
        <w:tc>
          <w:tcPr>
            <w:tcW w:w="1834" w:type="dxa"/>
            <w:vMerge/>
            <w:noWrap/>
            <w:vAlign w:val="bottom"/>
          </w:tcPr>
          <w:p w:rsidR="005F0B42" w:rsidRPr="00B202FD" w:rsidRDefault="005F0B42" w:rsidP="00913F57">
            <w:pPr>
              <w:jc w:val="right"/>
              <w:rPr>
                <w:b/>
                <w:bCs/>
                <w:sz w:val="20"/>
                <w:szCs w:val="20"/>
                <w:highlight w:val="lightGray"/>
                <w:lang w:val="en-US"/>
              </w:rPr>
            </w:pPr>
          </w:p>
        </w:tc>
        <w:tc>
          <w:tcPr>
            <w:tcW w:w="1399" w:type="dxa"/>
            <w:noWrap/>
            <w:vAlign w:val="bottom"/>
          </w:tcPr>
          <w:p w:rsidR="005F0B42" w:rsidRPr="00B202FD" w:rsidRDefault="005F0B42" w:rsidP="00913F57">
            <w:pPr>
              <w:jc w:val="center"/>
              <w:rPr>
                <w:i/>
                <w:iCs/>
                <w:sz w:val="20"/>
                <w:szCs w:val="20"/>
                <w:highlight w:val="lightGray"/>
              </w:rPr>
            </w:pPr>
            <w:r w:rsidRPr="00B202FD">
              <w:rPr>
                <w:i/>
                <w:iCs/>
                <w:sz w:val="20"/>
                <w:szCs w:val="20"/>
                <w:highlight w:val="lightGray"/>
              </w:rPr>
              <w:t xml:space="preserve">First </w:t>
            </w:r>
          </w:p>
        </w:tc>
        <w:tc>
          <w:tcPr>
            <w:tcW w:w="1486" w:type="dxa"/>
            <w:noWrap/>
            <w:vAlign w:val="bottom"/>
          </w:tcPr>
          <w:p w:rsidR="005F0B42" w:rsidRPr="00B202FD" w:rsidRDefault="005F0B42" w:rsidP="00913F57">
            <w:pPr>
              <w:jc w:val="center"/>
              <w:rPr>
                <w:i/>
                <w:iCs/>
                <w:sz w:val="20"/>
                <w:szCs w:val="20"/>
                <w:highlight w:val="lightGray"/>
              </w:rPr>
            </w:pPr>
            <w:r w:rsidRPr="00B202FD">
              <w:rPr>
                <w:i/>
                <w:iCs/>
                <w:sz w:val="20"/>
                <w:szCs w:val="20"/>
                <w:highlight w:val="lightGray"/>
              </w:rPr>
              <w:t xml:space="preserve">Second </w:t>
            </w:r>
          </w:p>
        </w:tc>
        <w:tc>
          <w:tcPr>
            <w:tcW w:w="1600" w:type="dxa"/>
            <w:noWrap/>
            <w:vAlign w:val="bottom"/>
          </w:tcPr>
          <w:p w:rsidR="005F0B42" w:rsidRPr="00B202FD" w:rsidRDefault="005F0B42" w:rsidP="00913F57">
            <w:pPr>
              <w:jc w:val="center"/>
              <w:rPr>
                <w:i/>
                <w:iCs/>
                <w:sz w:val="20"/>
                <w:szCs w:val="20"/>
                <w:highlight w:val="lightGray"/>
              </w:rPr>
            </w:pPr>
            <w:r w:rsidRPr="00B202FD">
              <w:rPr>
                <w:i/>
                <w:iCs/>
                <w:sz w:val="20"/>
                <w:szCs w:val="20"/>
                <w:highlight w:val="lightGray"/>
              </w:rPr>
              <w:t xml:space="preserve">Third </w:t>
            </w:r>
          </w:p>
        </w:tc>
      </w:tr>
      <w:tr w:rsidR="000723B5" w:rsidRPr="00163A19">
        <w:tc>
          <w:tcPr>
            <w:tcW w:w="3348" w:type="dxa"/>
            <w:noWrap/>
            <w:vAlign w:val="bottom"/>
          </w:tcPr>
          <w:p w:rsidR="000723B5" w:rsidRPr="00B202FD" w:rsidRDefault="000723B5" w:rsidP="000723B5">
            <w:pPr>
              <w:rPr>
                <w:sz w:val="20"/>
                <w:szCs w:val="20"/>
                <w:highlight w:val="lightGray"/>
                <w:lang w:val="en-US"/>
              </w:rPr>
            </w:pPr>
            <w:r w:rsidRPr="00B202FD">
              <w:rPr>
                <w:sz w:val="20"/>
                <w:szCs w:val="20"/>
                <w:highlight w:val="lightGray"/>
                <w:lang w:val="en-US"/>
              </w:rPr>
              <w:t xml:space="preserve">A. Training &amp; Employment </w:t>
            </w:r>
          </w:p>
          <w:p w:rsidR="000723B5" w:rsidRPr="00B202FD" w:rsidRDefault="000723B5" w:rsidP="002307AB">
            <w:pPr>
              <w:rPr>
                <w:sz w:val="20"/>
                <w:szCs w:val="20"/>
                <w:highlight w:val="lightGray"/>
                <w:lang w:val="en-US"/>
              </w:rPr>
            </w:pPr>
            <w:r w:rsidRPr="00B202FD">
              <w:rPr>
                <w:sz w:val="20"/>
                <w:szCs w:val="20"/>
                <w:highlight w:val="lightGray"/>
                <w:lang w:val="en-US"/>
              </w:rPr>
              <w:t xml:space="preserve">(Skill Training </w:t>
            </w:r>
            <w:r w:rsidR="002307AB" w:rsidRPr="00B202FD">
              <w:rPr>
                <w:sz w:val="20"/>
                <w:szCs w:val="20"/>
                <w:highlight w:val="lightGray"/>
                <w:lang w:val="en-US"/>
              </w:rPr>
              <w:t>500</w:t>
            </w:r>
            <w:r w:rsidRPr="00B202FD">
              <w:rPr>
                <w:sz w:val="20"/>
                <w:szCs w:val="20"/>
                <w:highlight w:val="lightGray"/>
                <w:lang w:val="en-US"/>
              </w:rPr>
              <w:t xml:space="preserve"> persons</w:t>
            </w:r>
            <w:r w:rsidR="006A7E7D" w:rsidRPr="00B202FD">
              <w:rPr>
                <w:sz w:val="20"/>
                <w:szCs w:val="20"/>
                <w:highlight w:val="lightGray"/>
                <w:lang w:val="en-US"/>
              </w:rPr>
              <w:t xml:space="preserve"> </w:t>
            </w:r>
            <w:r w:rsidRPr="00B202FD">
              <w:rPr>
                <w:sz w:val="20"/>
                <w:szCs w:val="20"/>
                <w:highlight w:val="lightGray"/>
                <w:lang w:val="en-US"/>
              </w:rPr>
              <w:t>_SDC)</w:t>
            </w:r>
          </w:p>
        </w:tc>
        <w:tc>
          <w:tcPr>
            <w:tcW w:w="1834" w:type="dxa"/>
            <w:noWrap/>
            <w:vAlign w:val="bottom"/>
          </w:tcPr>
          <w:p w:rsidR="000723B5" w:rsidRPr="00B202FD" w:rsidRDefault="000723B5" w:rsidP="006A7E7D">
            <w:pPr>
              <w:spacing w:before="0" w:line="240" w:lineRule="auto"/>
              <w:jc w:val="right"/>
              <w:rPr>
                <w:sz w:val="20"/>
                <w:szCs w:val="20"/>
                <w:highlight w:val="lightGray"/>
                <w:lang w:val="en-US" w:eastAsia="en-US"/>
              </w:rPr>
            </w:pPr>
          </w:p>
        </w:tc>
        <w:tc>
          <w:tcPr>
            <w:tcW w:w="1399" w:type="dxa"/>
            <w:noWrap/>
            <w:vAlign w:val="bottom"/>
          </w:tcPr>
          <w:p w:rsidR="000723B5" w:rsidRPr="00B202FD" w:rsidRDefault="000723B5" w:rsidP="002307AB">
            <w:pPr>
              <w:jc w:val="right"/>
              <w:rPr>
                <w:sz w:val="20"/>
                <w:szCs w:val="20"/>
                <w:highlight w:val="lightGray"/>
                <w:lang w:val="en-US" w:eastAsia="en-US"/>
              </w:rPr>
            </w:pPr>
          </w:p>
        </w:tc>
        <w:tc>
          <w:tcPr>
            <w:tcW w:w="1486" w:type="dxa"/>
            <w:noWrap/>
            <w:vAlign w:val="bottom"/>
          </w:tcPr>
          <w:p w:rsidR="000723B5" w:rsidRPr="00B202FD" w:rsidRDefault="000723B5" w:rsidP="002307AB">
            <w:pPr>
              <w:jc w:val="right"/>
              <w:rPr>
                <w:sz w:val="20"/>
                <w:szCs w:val="20"/>
                <w:highlight w:val="lightGray"/>
                <w:lang w:val="en-US" w:eastAsia="en-US"/>
              </w:rPr>
            </w:pPr>
          </w:p>
        </w:tc>
        <w:tc>
          <w:tcPr>
            <w:tcW w:w="1600" w:type="dxa"/>
            <w:noWrap/>
            <w:vAlign w:val="bottom"/>
          </w:tcPr>
          <w:p w:rsidR="000723B5" w:rsidRPr="00B202FD" w:rsidRDefault="000723B5" w:rsidP="002307AB">
            <w:pPr>
              <w:jc w:val="right"/>
              <w:rPr>
                <w:sz w:val="20"/>
                <w:szCs w:val="20"/>
                <w:highlight w:val="lightGray"/>
                <w:lang w:val="en-US" w:eastAsia="en-US"/>
              </w:rPr>
            </w:pPr>
          </w:p>
        </w:tc>
      </w:tr>
      <w:tr w:rsidR="000723B5" w:rsidRPr="00163A19">
        <w:tc>
          <w:tcPr>
            <w:tcW w:w="3348" w:type="dxa"/>
            <w:noWrap/>
            <w:vAlign w:val="bottom"/>
          </w:tcPr>
          <w:p w:rsidR="000723B5" w:rsidRPr="00B202FD" w:rsidRDefault="000723B5" w:rsidP="00913F57">
            <w:pPr>
              <w:jc w:val="right"/>
              <w:rPr>
                <w:i/>
                <w:iCs/>
                <w:sz w:val="20"/>
                <w:szCs w:val="20"/>
                <w:highlight w:val="lightGray"/>
              </w:rPr>
            </w:pPr>
            <w:r w:rsidRPr="00B202FD">
              <w:rPr>
                <w:i/>
                <w:iCs/>
                <w:sz w:val="20"/>
                <w:szCs w:val="20"/>
                <w:highlight w:val="lightGray"/>
              </w:rPr>
              <w:t>Total (NRs)</w:t>
            </w:r>
          </w:p>
        </w:tc>
        <w:tc>
          <w:tcPr>
            <w:tcW w:w="1834" w:type="dxa"/>
            <w:noWrap/>
            <w:vAlign w:val="bottom"/>
          </w:tcPr>
          <w:p w:rsidR="000723B5" w:rsidRPr="00B202FD" w:rsidRDefault="000723B5" w:rsidP="00AF2C17">
            <w:pPr>
              <w:spacing w:before="0" w:line="240" w:lineRule="auto"/>
              <w:jc w:val="right"/>
              <w:rPr>
                <w:b/>
                <w:bCs/>
                <w:sz w:val="20"/>
                <w:szCs w:val="20"/>
                <w:highlight w:val="lightGray"/>
                <w:lang w:val="en-US" w:eastAsia="en-US"/>
              </w:rPr>
            </w:pPr>
          </w:p>
        </w:tc>
        <w:tc>
          <w:tcPr>
            <w:tcW w:w="1399" w:type="dxa"/>
            <w:noWrap/>
            <w:vAlign w:val="bottom"/>
          </w:tcPr>
          <w:p w:rsidR="000723B5" w:rsidRPr="00B202FD" w:rsidRDefault="000723B5" w:rsidP="00AF2C17">
            <w:pPr>
              <w:spacing w:before="0" w:line="240" w:lineRule="auto"/>
              <w:jc w:val="right"/>
              <w:rPr>
                <w:b/>
                <w:bCs/>
                <w:sz w:val="20"/>
                <w:szCs w:val="20"/>
                <w:highlight w:val="lightGray"/>
                <w:lang w:val="en-US" w:eastAsia="en-US"/>
              </w:rPr>
            </w:pPr>
          </w:p>
        </w:tc>
        <w:tc>
          <w:tcPr>
            <w:tcW w:w="1486" w:type="dxa"/>
            <w:noWrap/>
            <w:vAlign w:val="bottom"/>
          </w:tcPr>
          <w:p w:rsidR="000723B5" w:rsidRPr="00B202FD" w:rsidRDefault="000723B5" w:rsidP="00AF2C17">
            <w:pPr>
              <w:spacing w:before="0" w:line="240" w:lineRule="auto"/>
              <w:jc w:val="right"/>
              <w:rPr>
                <w:b/>
                <w:bCs/>
                <w:sz w:val="20"/>
                <w:szCs w:val="20"/>
                <w:highlight w:val="lightGray"/>
                <w:lang w:val="en-US" w:eastAsia="en-US"/>
              </w:rPr>
            </w:pPr>
          </w:p>
        </w:tc>
        <w:tc>
          <w:tcPr>
            <w:tcW w:w="1600" w:type="dxa"/>
            <w:noWrap/>
            <w:vAlign w:val="bottom"/>
          </w:tcPr>
          <w:p w:rsidR="000723B5" w:rsidRPr="00B202FD" w:rsidRDefault="000723B5" w:rsidP="00AF2C17">
            <w:pPr>
              <w:spacing w:before="0" w:line="240" w:lineRule="auto"/>
              <w:jc w:val="right"/>
              <w:rPr>
                <w:b/>
                <w:bCs/>
                <w:sz w:val="20"/>
                <w:szCs w:val="20"/>
                <w:highlight w:val="lightGray"/>
                <w:lang w:val="en-US" w:eastAsia="en-US"/>
              </w:rPr>
            </w:pPr>
          </w:p>
        </w:tc>
      </w:tr>
      <w:tr w:rsidR="000723B5" w:rsidRPr="00163A19">
        <w:tc>
          <w:tcPr>
            <w:tcW w:w="3348" w:type="dxa"/>
            <w:noWrap/>
            <w:vAlign w:val="bottom"/>
          </w:tcPr>
          <w:p w:rsidR="000723B5" w:rsidRPr="00B202FD" w:rsidRDefault="000723B5" w:rsidP="00913F57">
            <w:pPr>
              <w:jc w:val="right"/>
              <w:rPr>
                <w:i/>
                <w:iCs/>
                <w:sz w:val="20"/>
                <w:szCs w:val="20"/>
                <w:highlight w:val="lightGray"/>
                <w:lang w:val="en-US"/>
              </w:rPr>
            </w:pPr>
            <w:r w:rsidRPr="00B202FD">
              <w:rPr>
                <w:i/>
                <w:iCs/>
                <w:sz w:val="20"/>
                <w:szCs w:val="20"/>
                <w:highlight w:val="lightGray"/>
                <w:lang w:val="en-US"/>
              </w:rPr>
              <w:t>Planned date for installment release  by EFS</w:t>
            </w:r>
          </w:p>
        </w:tc>
        <w:tc>
          <w:tcPr>
            <w:tcW w:w="1834" w:type="dxa"/>
            <w:noWrap/>
            <w:vAlign w:val="bottom"/>
          </w:tcPr>
          <w:p w:rsidR="000723B5" w:rsidRPr="00B202FD" w:rsidRDefault="000723B5" w:rsidP="00913F57">
            <w:pPr>
              <w:jc w:val="right"/>
              <w:rPr>
                <w:i/>
                <w:iCs/>
                <w:sz w:val="20"/>
                <w:szCs w:val="20"/>
                <w:highlight w:val="lightGray"/>
                <w:lang w:val="en-US"/>
              </w:rPr>
            </w:pPr>
          </w:p>
        </w:tc>
        <w:tc>
          <w:tcPr>
            <w:tcW w:w="1399" w:type="dxa"/>
            <w:noWrap/>
            <w:vAlign w:val="bottom"/>
          </w:tcPr>
          <w:p w:rsidR="000723B5" w:rsidRPr="00B202FD" w:rsidRDefault="000723B5" w:rsidP="006A7E7D">
            <w:pPr>
              <w:jc w:val="right"/>
              <w:rPr>
                <w:i/>
                <w:iCs/>
                <w:sz w:val="20"/>
                <w:szCs w:val="20"/>
                <w:highlight w:val="lightGray"/>
              </w:rPr>
            </w:pPr>
            <w:r w:rsidRPr="00B202FD">
              <w:rPr>
                <w:i/>
                <w:iCs/>
                <w:sz w:val="20"/>
                <w:szCs w:val="20"/>
                <w:highlight w:val="lightGray"/>
              </w:rPr>
              <w:t>March,201</w:t>
            </w:r>
            <w:r w:rsidR="006A7E7D" w:rsidRPr="00B202FD">
              <w:rPr>
                <w:i/>
                <w:iCs/>
                <w:sz w:val="20"/>
                <w:szCs w:val="20"/>
                <w:highlight w:val="lightGray"/>
              </w:rPr>
              <w:t>3</w:t>
            </w:r>
          </w:p>
        </w:tc>
        <w:tc>
          <w:tcPr>
            <w:tcW w:w="1486" w:type="dxa"/>
            <w:noWrap/>
            <w:vAlign w:val="bottom"/>
          </w:tcPr>
          <w:p w:rsidR="000723B5" w:rsidRPr="00B202FD" w:rsidRDefault="000723B5" w:rsidP="006A7E7D">
            <w:pPr>
              <w:jc w:val="right"/>
              <w:rPr>
                <w:i/>
                <w:iCs/>
                <w:sz w:val="20"/>
                <w:szCs w:val="20"/>
                <w:highlight w:val="lightGray"/>
              </w:rPr>
            </w:pPr>
            <w:r w:rsidRPr="00B202FD">
              <w:rPr>
                <w:i/>
                <w:iCs/>
                <w:sz w:val="20"/>
                <w:szCs w:val="20"/>
                <w:highlight w:val="lightGray"/>
              </w:rPr>
              <w:t>June,201</w:t>
            </w:r>
            <w:r w:rsidR="006A7E7D" w:rsidRPr="00B202FD">
              <w:rPr>
                <w:i/>
                <w:iCs/>
                <w:sz w:val="20"/>
                <w:szCs w:val="20"/>
                <w:highlight w:val="lightGray"/>
              </w:rPr>
              <w:t>3</w:t>
            </w:r>
          </w:p>
        </w:tc>
        <w:tc>
          <w:tcPr>
            <w:tcW w:w="1600" w:type="dxa"/>
            <w:noWrap/>
            <w:vAlign w:val="bottom"/>
          </w:tcPr>
          <w:p w:rsidR="000723B5" w:rsidRPr="00B202FD" w:rsidRDefault="000723B5" w:rsidP="006A7E7D">
            <w:pPr>
              <w:jc w:val="right"/>
              <w:rPr>
                <w:i/>
                <w:iCs/>
                <w:sz w:val="20"/>
                <w:szCs w:val="20"/>
                <w:highlight w:val="lightGray"/>
              </w:rPr>
            </w:pPr>
            <w:r w:rsidRPr="00B202FD">
              <w:rPr>
                <w:i/>
                <w:iCs/>
                <w:sz w:val="20"/>
                <w:szCs w:val="20"/>
                <w:highlight w:val="lightGray"/>
              </w:rPr>
              <w:t>Oct-Dec,201</w:t>
            </w:r>
            <w:r w:rsidR="006A7E7D" w:rsidRPr="00B202FD">
              <w:rPr>
                <w:i/>
                <w:iCs/>
                <w:sz w:val="20"/>
                <w:szCs w:val="20"/>
                <w:highlight w:val="lightGray"/>
              </w:rPr>
              <w:t>3</w:t>
            </w:r>
          </w:p>
        </w:tc>
      </w:tr>
    </w:tbl>
    <w:p w:rsidR="005F0B42" w:rsidRPr="00163A19" w:rsidRDefault="005F0B42" w:rsidP="00913F57">
      <w:pPr>
        <w:tabs>
          <w:tab w:val="left" w:pos="1276"/>
        </w:tabs>
        <w:spacing w:after="120"/>
        <w:jc w:val="both"/>
        <w:rPr>
          <w:lang w:val="en-US"/>
        </w:rPr>
      </w:pPr>
      <w:r w:rsidRPr="00163A19">
        <w:rPr>
          <w:lang w:val="en-US"/>
        </w:rPr>
        <w:t xml:space="preserve">Further breakdown of direct training cost is presented in Annex 3 and summary of total outcome budget is presented in Annex 4. </w:t>
      </w:r>
    </w:p>
    <w:p w:rsidR="005F0B42" w:rsidRPr="00163A19" w:rsidRDefault="005F0B42" w:rsidP="00913F57">
      <w:pPr>
        <w:tabs>
          <w:tab w:val="left" w:pos="1276"/>
        </w:tabs>
        <w:spacing w:after="120"/>
        <w:jc w:val="both"/>
        <w:rPr>
          <w:b/>
          <w:bCs/>
          <w:i/>
          <w:iCs/>
          <w:sz w:val="22"/>
          <w:szCs w:val="22"/>
          <w:lang w:val="en-US"/>
        </w:rPr>
      </w:pPr>
      <w:r w:rsidRPr="00163A19">
        <w:rPr>
          <w:b/>
          <w:bCs/>
          <w:i/>
          <w:iCs/>
          <w:sz w:val="22"/>
          <w:szCs w:val="22"/>
          <w:lang w:val="en-US"/>
        </w:rPr>
        <w:t>Taxes</w:t>
      </w:r>
    </w:p>
    <w:p w:rsidR="005F0B42" w:rsidRPr="00163A19" w:rsidRDefault="005F0B42" w:rsidP="00913F57">
      <w:pPr>
        <w:tabs>
          <w:tab w:val="left" w:pos="1276"/>
        </w:tabs>
        <w:spacing w:after="120"/>
        <w:jc w:val="both"/>
        <w:rPr>
          <w:lang w:val="en-US"/>
        </w:rPr>
      </w:pPr>
      <w:r w:rsidRPr="00163A19">
        <w:rPr>
          <w:lang w:val="en-US"/>
        </w:rPr>
        <w:t xml:space="preserve">VAT bill is mandatory and VAT will be added extra at applicable rate. Taxes on payments to the T&amp;E will be deducted as per prevailing income tax act. The T&amp;E needs to submit annual tax clearance certificate to EFS by November end </w:t>
      </w:r>
      <w:r w:rsidR="009612B9" w:rsidRPr="00163A19">
        <w:rPr>
          <w:lang w:val="en-US"/>
        </w:rPr>
        <w:t>2013</w:t>
      </w:r>
      <w:r w:rsidRPr="00163A19">
        <w:rPr>
          <w:lang w:val="en-US"/>
        </w:rPr>
        <w:t>.</w:t>
      </w:r>
      <w:r w:rsidR="006B568A" w:rsidRPr="00163A19">
        <w:rPr>
          <w:lang w:val="en-US"/>
        </w:rPr>
        <w:t xml:space="preserve"> VAT paid to T&amp;Es will be deducte</w:t>
      </w:r>
      <w:r w:rsidR="00CC4DF9" w:rsidRPr="00163A19">
        <w:rPr>
          <w:lang w:val="en-US"/>
        </w:rPr>
        <w:t>d on subsequent payment to T&amp;Es and might also be withheld</w:t>
      </w:r>
      <w:r w:rsidR="004D0984" w:rsidRPr="00163A19">
        <w:rPr>
          <w:lang w:val="en-US"/>
        </w:rPr>
        <w:t xml:space="preserve"> on the current payment </w:t>
      </w:r>
      <w:r w:rsidR="00CC4DF9" w:rsidRPr="00163A19">
        <w:rPr>
          <w:lang w:val="en-US"/>
        </w:rPr>
        <w:t>by EFS</w:t>
      </w:r>
      <w:r w:rsidR="006B568A" w:rsidRPr="00163A19">
        <w:rPr>
          <w:lang w:val="en-US"/>
        </w:rPr>
        <w:t xml:space="preserve"> if once </w:t>
      </w:r>
      <w:r w:rsidR="00CC4DF9" w:rsidRPr="00163A19">
        <w:rPr>
          <w:lang w:val="en-US"/>
        </w:rPr>
        <w:t xml:space="preserve">T&amp;Es VAT </w:t>
      </w:r>
      <w:r w:rsidR="006B568A" w:rsidRPr="00163A19">
        <w:rPr>
          <w:lang w:val="en-US"/>
        </w:rPr>
        <w:t xml:space="preserve">claim </w:t>
      </w:r>
      <w:r w:rsidR="00CC4DF9" w:rsidRPr="00163A19">
        <w:rPr>
          <w:lang w:val="en-US"/>
        </w:rPr>
        <w:t xml:space="preserve">for </w:t>
      </w:r>
      <w:r w:rsidR="004D0984" w:rsidRPr="00163A19">
        <w:rPr>
          <w:lang w:val="en-US"/>
        </w:rPr>
        <w:t xml:space="preserve">earlier </w:t>
      </w:r>
      <w:r w:rsidR="00CC4DF9" w:rsidRPr="00163A19">
        <w:rPr>
          <w:lang w:val="en-US"/>
        </w:rPr>
        <w:t xml:space="preserve">refund is not </w:t>
      </w:r>
      <w:r w:rsidR="006B568A" w:rsidRPr="00163A19">
        <w:rPr>
          <w:lang w:val="en-US"/>
        </w:rPr>
        <w:t xml:space="preserve">refunded by </w:t>
      </w:r>
      <w:r w:rsidR="002C0745" w:rsidRPr="00163A19">
        <w:rPr>
          <w:lang w:val="en-US"/>
        </w:rPr>
        <w:t>Inland Revenue Department (IRD).</w:t>
      </w:r>
    </w:p>
    <w:p w:rsidR="005F0B42" w:rsidRPr="00163A19" w:rsidRDefault="005F0B42" w:rsidP="00913F57">
      <w:pPr>
        <w:numPr>
          <w:ilvl w:val="0"/>
          <w:numId w:val="4"/>
        </w:numPr>
        <w:tabs>
          <w:tab w:val="left" w:pos="720"/>
        </w:tabs>
        <w:spacing w:before="240" w:after="120" w:line="240" w:lineRule="auto"/>
        <w:ind w:left="0" w:firstLine="0"/>
        <w:jc w:val="both"/>
        <w:rPr>
          <w:b/>
          <w:bCs/>
          <w:sz w:val="24"/>
          <w:szCs w:val="24"/>
        </w:rPr>
      </w:pPr>
      <w:r w:rsidRPr="00163A19">
        <w:rPr>
          <w:b/>
          <w:bCs/>
          <w:sz w:val="24"/>
          <w:szCs w:val="24"/>
        </w:rPr>
        <w:t>Disbursement Procedure</w:t>
      </w:r>
    </w:p>
    <w:p w:rsidR="005F0B42" w:rsidRPr="00163A19" w:rsidRDefault="005F0B42" w:rsidP="00913F57">
      <w:pPr>
        <w:spacing w:after="120"/>
        <w:jc w:val="both"/>
        <w:rPr>
          <w:lang w:val="en-US"/>
        </w:rPr>
      </w:pPr>
      <w:r w:rsidRPr="00163A19">
        <w:rPr>
          <w:lang w:val="en-US"/>
        </w:rPr>
        <w:t xml:space="preserve">The agreed outcome payment amount shall be disbursed in three installments as follows: </w:t>
      </w:r>
    </w:p>
    <w:p w:rsidR="005F0B42" w:rsidRPr="00163A19" w:rsidRDefault="005F0B42" w:rsidP="004618FD">
      <w:pPr>
        <w:tabs>
          <w:tab w:val="left" w:pos="1080"/>
        </w:tabs>
        <w:spacing w:before="0" w:after="120"/>
        <w:ind w:left="1080" w:hanging="360"/>
        <w:jc w:val="both"/>
        <w:rPr>
          <w:lang w:val="en-US"/>
        </w:rPr>
      </w:pPr>
      <w:r w:rsidRPr="00163A19">
        <w:rPr>
          <w:lang w:val="en-US"/>
        </w:rPr>
        <w:t xml:space="preserve">- </w:t>
      </w:r>
      <w:r w:rsidRPr="00163A19">
        <w:rPr>
          <w:lang w:val="en-US"/>
        </w:rPr>
        <w:tab/>
        <w:t>After successful completion of the training and NSTB skill test (where applicable) - 40% of the outcome price</w:t>
      </w:r>
    </w:p>
    <w:p w:rsidR="005F0B42" w:rsidRPr="00163A19" w:rsidRDefault="005F0B42" w:rsidP="004618FD">
      <w:pPr>
        <w:tabs>
          <w:tab w:val="left" w:pos="1080"/>
        </w:tabs>
        <w:spacing w:before="0" w:after="120"/>
        <w:ind w:left="1080" w:hanging="360"/>
        <w:jc w:val="both"/>
        <w:rPr>
          <w:lang w:val="en-US"/>
        </w:rPr>
      </w:pPr>
      <w:r w:rsidRPr="00163A19">
        <w:rPr>
          <w:lang w:val="en-US"/>
        </w:rPr>
        <w:t xml:space="preserve">- </w:t>
      </w:r>
      <w:r w:rsidRPr="00163A19">
        <w:rPr>
          <w:lang w:val="en-US"/>
        </w:rPr>
        <w:tab/>
        <w:t>After three months’ employment and income verification - 25% of the outcome price</w:t>
      </w:r>
    </w:p>
    <w:p w:rsidR="005F0B42" w:rsidRPr="00163A19" w:rsidRDefault="005F0B42" w:rsidP="004618FD">
      <w:pPr>
        <w:tabs>
          <w:tab w:val="left" w:pos="1080"/>
        </w:tabs>
        <w:spacing w:before="0" w:after="120"/>
        <w:ind w:left="1080" w:hanging="360"/>
        <w:jc w:val="both"/>
        <w:rPr>
          <w:lang w:val="en-US"/>
        </w:rPr>
      </w:pPr>
      <w:r w:rsidRPr="00163A19">
        <w:rPr>
          <w:lang w:val="en-US"/>
        </w:rPr>
        <w:t xml:space="preserve">- </w:t>
      </w:r>
      <w:r w:rsidRPr="00163A19">
        <w:rPr>
          <w:lang w:val="en-US"/>
        </w:rPr>
        <w:tab/>
        <w:t>After six months’ employment and income verification – 35% of the outcome price</w:t>
      </w:r>
    </w:p>
    <w:p w:rsidR="007716F0" w:rsidRPr="00163A19" w:rsidRDefault="007716F0" w:rsidP="007716F0">
      <w:pPr>
        <w:tabs>
          <w:tab w:val="left" w:pos="1080"/>
        </w:tabs>
        <w:spacing w:before="0" w:after="120"/>
        <w:jc w:val="both"/>
        <w:rPr>
          <w:lang w:val="en-US"/>
        </w:rPr>
      </w:pPr>
      <w:r w:rsidRPr="00163A19">
        <w:rPr>
          <w:lang w:val="en-US"/>
        </w:rPr>
        <w:t xml:space="preserve">Payment for skill test, training on annex occupation, life skill training for women and business skill training will be made on per capita basis once these activities are completed (i.e. following activity based financing) as budgeted in Annex 4.   </w:t>
      </w:r>
    </w:p>
    <w:p w:rsidR="005F0B42" w:rsidRPr="00163A19" w:rsidRDefault="005F0B42" w:rsidP="00AD0D4E">
      <w:pPr>
        <w:spacing w:before="0"/>
        <w:jc w:val="both"/>
        <w:rPr>
          <w:lang w:val="en-US"/>
        </w:rPr>
      </w:pPr>
      <w:r w:rsidRPr="00163A19">
        <w:rPr>
          <w:lang w:val="en-US"/>
        </w:rPr>
        <w:t>The details of the disbursement are described in the General Conditions of Contract (Annex 8)</w:t>
      </w:r>
    </w:p>
    <w:p w:rsidR="005F0B42" w:rsidRPr="00163A19" w:rsidRDefault="005F0B42" w:rsidP="00913F57">
      <w:pPr>
        <w:numPr>
          <w:ilvl w:val="0"/>
          <w:numId w:val="4"/>
        </w:numPr>
        <w:spacing w:before="240" w:after="120" w:line="240" w:lineRule="auto"/>
        <w:ind w:left="0" w:firstLine="0"/>
        <w:jc w:val="both"/>
        <w:rPr>
          <w:b/>
          <w:bCs/>
          <w:sz w:val="24"/>
          <w:szCs w:val="24"/>
          <w:lang w:val="en-US"/>
        </w:rPr>
      </w:pPr>
      <w:r w:rsidRPr="00163A19">
        <w:rPr>
          <w:b/>
          <w:bCs/>
          <w:sz w:val="24"/>
          <w:szCs w:val="24"/>
          <w:lang w:val="en-US"/>
        </w:rPr>
        <w:t>Quality of training &amp; employment service delivery</w:t>
      </w:r>
    </w:p>
    <w:p w:rsidR="005F0B42" w:rsidRPr="00163A19" w:rsidRDefault="005F0B42" w:rsidP="00913F57">
      <w:pPr>
        <w:spacing w:after="120"/>
        <w:jc w:val="both"/>
        <w:rPr>
          <w:lang w:val="en-US"/>
        </w:rPr>
      </w:pPr>
      <w:r w:rsidRPr="00163A19">
        <w:rPr>
          <w:lang w:val="en-US"/>
        </w:rPr>
        <w:lastRenderedPageBreak/>
        <w:t xml:space="preserve">The T&amp;E must ensure that all the training events are conducted in a good quality learning environment and have appropriate physical facilities equipped with adequate tools, machinery and consumables as described in the General Conditions of Contract (Annex 8). </w:t>
      </w:r>
    </w:p>
    <w:p w:rsidR="005F0B42" w:rsidRPr="00163A19" w:rsidRDefault="005F0B42" w:rsidP="00913F57">
      <w:pPr>
        <w:spacing w:after="120"/>
        <w:jc w:val="both"/>
        <w:rPr>
          <w:lang w:val="en-US"/>
        </w:rPr>
      </w:pPr>
      <w:r w:rsidRPr="00163A19">
        <w:rPr>
          <w:lang w:val="en-US"/>
        </w:rPr>
        <w:t xml:space="preserve">The T&amp;E must validate the trades previously identified during the Rapid Market Assessment and confirm the employment market before announcing the training events. </w:t>
      </w:r>
    </w:p>
    <w:p w:rsidR="005F0B42" w:rsidRPr="00163A19" w:rsidRDefault="005F0B42" w:rsidP="00913F57">
      <w:pPr>
        <w:spacing w:after="120"/>
        <w:jc w:val="both"/>
        <w:rPr>
          <w:lang w:val="en-US"/>
        </w:rPr>
      </w:pPr>
      <w:r w:rsidRPr="00163A19">
        <w:rPr>
          <w:lang w:val="en-US"/>
        </w:rPr>
        <w:t>The T&amp;E is required to establish an adequate Counseling and Placement Unit which provides the trainees and graduates with good quality coaching and advice on opportunities for gainful wage and self-employment as well as linkage to employers or credit/ business development services.</w:t>
      </w:r>
    </w:p>
    <w:p w:rsidR="005F0B42" w:rsidRPr="00163A19" w:rsidRDefault="005F0B42" w:rsidP="00163A19">
      <w:pPr>
        <w:numPr>
          <w:ilvl w:val="0"/>
          <w:numId w:val="4"/>
        </w:numPr>
        <w:spacing w:before="240" w:after="120" w:line="240" w:lineRule="auto"/>
        <w:ind w:left="0" w:firstLine="0"/>
        <w:jc w:val="both"/>
        <w:rPr>
          <w:b/>
          <w:bCs/>
          <w:sz w:val="24"/>
          <w:szCs w:val="24"/>
          <w:lang w:val="en-US"/>
        </w:rPr>
      </w:pPr>
      <w:r w:rsidRPr="00163A19">
        <w:rPr>
          <w:b/>
          <w:bCs/>
          <w:sz w:val="24"/>
          <w:szCs w:val="24"/>
          <w:lang w:val="en-US"/>
        </w:rPr>
        <w:t>Occupations and area of implementation</w:t>
      </w:r>
    </w:p>
    <w:p w:rsidR="005F0B42" w:rsidRPr="00163A19" w:rsidRDefault="005F0B42" w:rsidP="00913F57">
      <w:pPr>
        <w:spacing w:after="120"/>
        <w:jc w:val="both"/>
        <w:rPr>
          <w:lang w:val="en-US"/>
        </w:rPr>
      </w:pPr>
      <w:r w:rsidRPr="00163A19">
        <w:rPr>
          <w:lang w:val="en-US"/>
        </w:rPr>
        <w:t xml:space="preserve">The agreed geographical locations (districts) and occupations for training and employment are listed in Annex 1. Changes on the agreed geographical location (district) for program implementation and changes on agreed occupation require prior </w:t>
      </w:r>
      <w:r w:rsidR="001874A4" w:rsidRPr="00163A19">
        <w:rPr>
          <w:lang w:val="en-US"/>
        </w:rPr>
        <w:t xml:space="preserve">written </w:t>
      </w:r>
      <w:r w:rsidRPr="00163A19">
        <w:rPr>
          <w:lang w:val="en-US"/>
        </w:rPr>
        <w:t>approval from EFS management.</w:t>
      </w:r>
    </w:p>
    <w:p w:rsidR="005F0B42" w:rsidRPr="00163A19" w:rsidRDefault="005F0B42" w:rsidP="00163A19">
      <w:pPr>
        <w:numPr>
          <w:ilvl w:val="0"/>
          <w:numId w:val="4"/>
        </w:numPr>
        <w:spacing w:before="240" w:after="120" w:line="240" w:lineRule="auto"/>
        <w:ind w:left="0" w:firstLine="0"/>
        <w:jc w:val="both"/>
        <w:rPr>
          <w:b/>
          <w:bCs/>
          <w:sz w:val="24"/>
          <w:szCs w:val="24"/>
        </w:rPr>
      </w:pPr>
      <w:r w:rsidRPr="00163A19">
        <w:rPr>
          <w:b/>
          <w:bCs/>
          <w:sz w:val="24"/>
          <w:szCs w:val="24"/>
        </w:rPr>
        <w:t>Monitoring and Reporting</w:t>
      </w:r>
    </w:p>
    <w:p w:rsidR="005F0B42" w:rsidRPr="00163A19" w:rsidRDefault="005F0B42" w:rsidP="00913F57">
      <w:pPr>
        <w:tabs>
          <w:tab w:val="left" w:pos="1260"/>
        </w:tabs>
        <w:spacing w:after="120"/>
        <w:jc w:val="both"/>
        <w:rPr>
          <w:b/>
          <w:bCs/>
          <w:sz w:val="22"/>
          <w:szCs w:val="22"/>
          <w:lang w:val="en-US"/>
        </w:rPr>
      </w:pPr>
      <w:r w:rsidRPr="00163A19">
        <w:rPr>
          <w:b/>
          <w:bCs/>
          <w:i/>
          <w:iCs/>
          <w:sz w:val="22"/>
          <w:szCs w:val="22"/>
          <w:lang w:val="en-US"/>
        </w:rPr>
        <w:t>Monitoring and reporting by T&amp;E:</w:t>
      </w:r>
    </w:p>
    <w:p w:rsidR="005F0B42" w:rsidRPr="00163A19" w:rsidRDefault="005F0B42" w:rsidP="00913F57">
      <w:pPr>
        <w:tabs>
          <w:tab w:val="left" w:pos="1260"/>
        </w:tabs>
        <w:spacing w:after="120"/>
        <w:jc w:val="both"/>
        <w:rPr>
          <w:lang w:val="en-US"/>
        </w:rPr>
      </w:pPr>
      <w:r w:rsidRPr="00163A19">
        <w:rPr>
          <w:lang w:val="en-US"/>
        </w:rPr>
        <w:t xml:space="preserve">The T&amp;E must monitor the performance and outcome of the agreed activities regularly and in line with the requirements of the EFS monitoring guideline and database manual. </w:t>
      </w:r>
    </w:p>
    <w:p w:rsidR="005F0B42" w:rsidRPr="00163A19" w:rsidRDefault="005F0B42" w:rsidP="00913F57">
      <w:pPr>
        <w:tabs>
          <w:tab w:val="left" w:pos="1260"/>
        </w:tabs>
        <w:spacing w:after="120"/>
        <w:jc w:val="both"/>
        <w:rPr>
          <w:lang w:val="en-US"/>
        </w:rPr>
      </w:pPr>
      <w:r w:rsidRPr="00163A19">
        <w:rPr>
          <w:lang w:val="en-US"/>
        </w:rPr>
        <w:t xml:space="preserve">The T&amp;E must enter the monitoring data into the EFS online monitoring system in compliance with and within the time periods specified in the EFS database manual. </w:t>
      </w:r>
    </w:p>
    <w:p w:rsidR="005F0B42" w:rsidRPr="00163A19" w:rsidRDefault="005F0B42" w:rsidP="00913F57">
      <w:pPr>
        <w:tabs>
          <w:tab w:val="left" w:pos="1260"/>
        </w:tabs>
        <w:spacing w:after="120"/>
        <w:jc w:val="both"/>
        <w:rPr>
          <w:lang w:val="en-US"/>
        </w:rPr>
      </w:pPr>
      <w:r w:rsidRPr="00163A19">
        <w:rPr>
          <w:lang w:val="en-US"/>
        </w:rPr>
        <w:t>Based on the monitoring, the T&amp;E must submit periodic financial and progress reports together with the invoices in the format presented in Annex 5 and Annex 6. Additionally, an analytical annual report focusing on outcomes and lessons learned together with the summarized financial report needs to be submitted before the end of this contract.</w:t>
      </w:r>
    </w:p>
    <w:p w:rsidR="002C0745" w:rsidRPr="00163A19" w:rsidRDefault="005F0B42" w:rsidP="00913F57">
      <w:pPr>
        <w:tabs>
          <w:tab w:val="left" w:pos="1260"/>
        </w:tabs>
        <w:spacing w:after="120"/>
        <w:jc w:val="both"/>
        <w:rPr>
          <w:lang w:val="en-US"/>
        </w:rPr>
      </w:pPr>
      <w:r w:rsidRPr="00163A19">
        <w:rPr>
          <w:lang w:val="en-US"/>
        </w:rPr>
        <w:t>In order to assess progress and share lessons learnt with EFS, the T&amp;E has to organize and conduct bi-annual planning &amp; review meetings (mid-term and end of year) during which key  staff members and T&amp;E management involved in the training &amp; employment services as well as at least one EFS representative need to be present</w:t>
      </w:r>
      <w:r w:rsidR="002C0745" w:rsidRPr="00163A19">
        <w:rPr>
          <w:lang w:val="en-US"/>
        </w:rPr>
        <w:t>.</w:t>
      </w:r>
    </w:p>
    <w:p w:rsidR="002C0745" w:rsidRPr="00163A19" w:rsidRDefault="002C0745" w:rsidP="002C0745">
      <w:pPr>
        <w:tabs>
          <w:tab w:val="left" w:pos="1260"/>
        </w:tabs>
        <w:spacing w:after="120"/>
        <w:jc w:val="both"/>
        <w:rPr>
          <w:lang w:val="en-US"/>
        </w:rPr>
      </w:pPr>
      <w:r w:rsidRPr="00163A19">
        <w:rPr>
          <w:lang w:val="en-US"/>
        </w:rPr>
        <w:t xml:space="preserve">T&amp;Es and EFS has to follow the code of conduct which is presented in Annex 7. The list of occupations opened for below grade 12 level of education has been mentioned in Annex 9 </w:t>
      </w:r>
    </w:p>
    <w:p w:rsidR="005F0B42" w:rsidRPr="00163A19" w:rsidRDefault="005F0B42" w:rsidP="00913F57">
      <w:pPr>
        <w:tabs>
          <w:tab w:val="left" w:pos="1260"/>
        </w:tabs>
        <w:spacing w:after="120"/>
        <w:jc w:val="both"/>
        <w:rPr>
          <w:b/>
          <w:bCs/>
          <w:i/>
          <w:iCs/>
          <w:sz w:val="22"/>
          <w:szCs w:val="22"/>
          <w:lang w:val="en-US"/>
        </w:rPr>
      </w:pPr>
      <w:r w:rsidRPr="00163A19">
        <w:rPr>
          <w:b/>
          <w:bCs/>
          <w:i/>
          <w:iCs/>
          <w:sz w:val="22"/>
          <w:szCs w:val="22"/>
          <w:lang w:val="en-US"/>
        </w:rPr>
        <w:t>Monitoring and income verification by EFS:</w:t>
      </w:r>
    </w:p>
    <w:p w:rsidR="005F0B42" w:rsidRPr="00163A19" w:rsidRDefault="005F0B42" w:rsidP="00913F57">
      <w:pPr>
        <w:tabs>
          <w:tab w:val="left" w:pos="1260"/>
        </w:tabs>
        <w:spacing w:after="120"/>
        <w:jc w:val="both"/>
        <w:rPr>
          <w:lang w:val="en-US"/>
        </w:rPr>
      </w:pPr>
      <w:r w:rsidRPr="00163A19">
        <w:rPr>
          <w:lang w:val="en-US"/>
        </w:rPr>
        <w:t>EFS reserves the right to deploy its own or third party field monitors at any time during the contracting period to verify the inputs, process, outputs and outcomes reported by the T&amp;E. The monitoring and income verification may encompass the whole contracted target or be based on random sampling. In the case of random sampling during income verification, EFS will use extrapolation as described in the General Conditions of Contract (Annex 8) for defining the number of gainfully employed and the total outcome payment.</w:t>
      </w:r>
    </w:p>
    <w:p w:rsidR="005F0B42" w:rsidRPr="00163A19" w:rsidRDefault="005F0B42" w:rsidP="00163A19">
      <w:pPr>
        <w:numPr>
          <w:ilvl w:val="0"/>
          <w:numId w:val="4"/>
        </w:numPr>
        <w:spacing w:before="240" w:after="120" w:line="240" w:lineRule="auto"/>
        <w:ind w:left="0" w:firstLine="0"/>
        <w:jc w:val="both"/>
        <w:rPr>
          <w:b/>
          <w:bCs/>
          <w:sz w:val="24"/>
          <w:szCs w:val="24"/>
          <w:lang w:val="en-US"/>
        </w:rPr>
      </w:pPr>
      <w:r w:rsidRPr="00163A19">
        <w:rPr>
          <w:b/>
          <w:bCs/>
          <w:sz w:val="24"/>
          <w:szCs w:val="24"/>
          <w:lang w:val="en-US"/>
        </w:rPr>
        <w:t>Anti-Corruption Clause</w:t>
      </w:r>
    </w:p>
    <w:p w:rsidR="005F0B42" w:rsidRPr="00163A19" w:rsidRDefault="005F0B42" w:rsidP="00DA32E2">
      <w:pPr>
        <w:widowControl w:val="0"/>
        <w:autoSpaceDE w:val="0"/>
        <w:autoSpaceDN w:val="0"/>
        <w:adjustRightInd w:val="0"/>
        <w:spacing w:line="276" w:lineRule="auto"/>
        <w:ind w:right="-18"/>
        <w:jc w:val="both"/>
        <w:rPr>
          <w:lang w:val="en-US"/>
        </w:rPr>
      </w:pPr>
      <w:r w:rsidRPr="00163A19">
        <w:rPr>
          <w:lang w:val="en-US"/>
        </w:rPr>
        <w:t xml:space="preserve">The contracting parties shall neither offer or give any kind of advantage to a third party either directly or indirectly, nor directly or indirectly receive, accept or let themselves promise any gifts, payments or other advantages which are or could be considered as an illegal or corrupt practice. Helvetas reserves the right to cancel the contractual relationship in case of infringement, suspend payments, reclaim former payments and report the offense. HELVETAS reserves the right to control the entire project income and expenditure of partner </w:t>
      </w:r>
      <w:proofErr w:type="spellStart"/>
      <w:r w:rsidRPr="00163A19">
        <w:rPr>
          <w:lang w:val="en-US"/>
        </w:rPr>
        <w:t>organisations</w:t>
      </w:r>
      <w:proofErr w:type="spellEnd"/>
      <w:r w:rsidRPr="00163A19">
        <w:rPr>
          <w:lang w:val="en-US"/>
        </w:rPr>
        <w:t xml:space="preserve"> and, if necessary, demand an extraordinary external audit.</w:t>
      </w:r>
    </w:p>
    <w:p w:rsidR="005F0B42" w:rsidRPr="00163A19" w:rsidRDefault="005F0B42" w:rsidP="004618FD">
      <w:pPr>
        <w:numPr>
          <w:ilvl w:val="0"/>
          <w:numId w:val="4"/>
        </w:numPr>
        <w:spacing w:before="360" w:after="120" w:line="240" w:lineRule="auto"/>
        <w:ind w:left="0" w:firstLine="0"/>
        <w:jc w:val="both"/>
        <w:rPr>
          <w:b/>
          <w:bCs/>
          <w:sz w:val="24"/>
          <w:szCs w:val="24"/>
          <w:lang w:val="en-US"/>
        </w:rPr>
      </w:pPr>
      <w:r w:rsidRPr="00163A19">
        <w:rPr>
          <w:b/>
          <w:bCs/>
          <w:sz w:val="24"/>
          <w:szCs w:val="24"/>
          <w:lang w:val="en-US"/>
        </w:rPr>
        <w:t>Contract amendments, termination and resolution of disputes</w:t>
      </w:r>
    </w:p>
    <w:p w:rsidR="005F0B42" w:rsidRPr="00163A19" w:rsidRDefault="005F0B42" w:rsidP="00913F57">
      <w:pPr>
        <w:spacing w:before="240" w:after="120"/>
        <w:jc w:val="both"/>
        <w:rPr>
          <w:b/>
          <w:bCs/>
          <w:i/>
          <w:iCs/>
          <w:sz w:val="22"/>
          <w:szCs w:val="22"/>
          <w:lang w:val="en-US"/>
        </w:rPr>
      </w:pPr>
      <w:r w:rsidRPr="00163A19">
        <w:rPr>
          <w:b/>
          <w:bCs/>
          <w:i/>
          <w:iCs/>
          <w:sz w:val="22"/>
          <w:szCs w:val="22"/>
          <w:lang w:val="en-US"/>
        </w:rPr>
        <w:lastRenderedPageBreak/>
        <w:t>Amendments</w:t>
      </w:r>
    </w:p>
    <w:p w:rsidR="005F0B42" w:rsidRPr="00163A19" w:rsidRDefault="005F0B42" w:rsidP="00913F57">
      <w:pPr>
        <w:spacing w:after="120"/>
        <w:jc w:val="both"/>
        <w:rPr>
          <w:lang w:val="en-US"/>
        </w:rPr>
      </w:pPr>
      <w:r w:rsidRPr="00163A19">
        <w:rPr>
          <w:lang w:val="en-US"/>
        </w:rPr>
        <w:t>This contract can be amended through mutual understanding with a written note signed by both parties.</w:t>
      </w:r>
    </w:p>
    <w:p w:rsidR="005F0B42" w:rsidRPr="00163A19" w:rsidRDefault="005F0B42" w:rsidP="00913F57">
      <w:pPr>
        <w:spacing w:after="120"/>
        <w:jc w:val="both"/>
        <w:rPr>
          <w:b/>
          <w:bCs/>
          <w:i/>
          <w:iCs/>
          <w:sz w:val="22"/>
          <w:szCs w:val="22"/>
          <w:lang w:val="en-US"/>
        </w:rPr>
      </w:pPr>
      <w:r w:rsidRPr="00163A19">
        <w:rPr>
          <w:b/>
          <w:bCs/>
          <w:i/>
          <w:iCs/>
          <w:sz w:val="22"/>
          <w:szCs w:val="22"/>
          <w:lang w:val="en-US"/>
        </w:rPr>
        <w:t>Termination</w:t>
      </w:r>
    </w:p>
    <w:p w:rsidR="005F0B42" w:rsidRPr="00163A19" w:rsidRDefault="005F0B42" w:rsidP="00913F57">
      <w:pPr>
        <w:spacing w:after="120"/>
        <w:jc w:val="both"/>
        <w:rPr>
          <w:lang w:val="en-US"/>
        </w:rPr>
      </w:pPr>
      <w:r w:rsidRPr="00163A19">
        <w:rPr>
          <w:lang w:val="en-US"/>
        </w:rPr>
        <w:t>This contract automatically expires with reaching the contracting end date specified at the end of the contract. For any subsequent contract, the T&amp;E has to undergo the complete procurement process of EFS.</w:t>
      </w:r>
    </w:p>
    <w:p w:rsidR="005F0B42" w:rsidRPr="00163A19" w:rsidRDefault="005F0B42" w:rsidP="00913F57">
      <w:pPr>
        <w:spacing w:before="240" w:after="120"/>
        <w:jc w:val="both"/>
        <w:rPr>
          <w:lang w:val="en-US"/>
        </w:rPr>
      </w:pPr>
      <w:r w:rsidRPr="00163A19">
        <w:rPr>
          <w:lang w:val="en-US"/>
        </w:rPr>
        <w:t xml:space="preserve">This contract can be terminated during the contracting period by either party with one month advance notice in writing with specification of the reasons to the other contracting party. </w:t>
      </w:r>
    </w:p>
    <w:p w:rsidR="005F0B42" w:rsidRPr="00163A19" w:rsidRDefault="005F0B42" w:rsidP="00913F57">
      <w:pPr>
        <w:spacing w:before="240" w:after="120"/>
        <w:jc w:val="both"/>
        <w:rPr>
          <w:lang w:val="en-US"/>
        </w:rPr>
      </w:pPr>
      <w:r w:rsidRPr="00163A19">
        <w:rPr>
          <w:lang w:val="en-US"/>
        </w:rPr>
        <w:t xml:space="preserve">In case of serious violations of this contract including its annexes, EFS reserves the right to immediately terminate the contract by giving one week written notice in advance specifying the reasons. </w:t>
      </w:r>
    </w:p>
    <w:p w:rsidR="005F0B42" w:rsidRPr="00163A19" w:rsidRDefault="005F0B42" w:rsidP="00913F57">
      <w:pPr>
        <w:spacing w:before="240" w:after="120"/>
        <w:jc w:val="both"/>
        <w:rPr>
          <w:b/>
          <w:bCs/>
          <w:lang w:val="en-US"/>
        </w:rPr>
      </w:pPr>
      <w:r w:rsidRPr="00163A19">
        <w:rPr>
          <w:lang w:val="en-US"/>
        </w:rPr>
        <w:t>In any of the two cases of early termination of the contract, EFS pays only for already successfully completed training activities and achieved outcomes the actual cost incurred by the time of termination up to the maximum agreed amount.</w:t>
      </w:r>
    </w:p>
    <w:p w:rsidR="005F0B42" w:rsidRPr="00163A19" w:rsidRDefault="005F0B42" w:rsidP="00913F57">
      <w:pPr>
        <w:spacing w:after="120"/>
        <w:jc w:val="both"/>
        <w:rPr>
          <w:b/>
          <w:bCs/>
          <w:i/>
          <w:iCs/>
          <w:sz w:val="22"/>
          <w:szCs w:val="22"/>
          <w:lang w:val="en-US"/>
        </w:rPr>
      </w:pPr>
      <w:r w:rsidRPr="00163A19">
        <w:rPr>
          <w:b/>
          <w:bCs/>
          <w:i/>
          <w:iCs/>
          <w:sz w:val="22"/>
          <w:szCs w:val="22"/>
          <w:lang w:val="en-US"/>
        </w:rPr>
        <w:t>Resolution of disputes</w:t>
      </w:r>
    </w:p>
    <w:p w:rsidR="005F0B42" w:rsidRPr="00163A19" w:rsidRDefault="005F0B42" w:rsidP="00913F57">
      <w:pPr>
        <w:spacing w:after="120"/>
        <w:jc w:val="both"/>
        <w:rPr>
          <w:lang w:val="en-US"/>
        </w:rPr>
      </w:pPr>
      <w:r w:rsidRPr="00163A19">
        <w:rPr>
          <w:lang w:val="en-US"/>
        </w:rPr>
        <w:t>This contract is governed by the law applicable in Nepal. Any disputes between EFS and T&amp;E will first be taken to the EF Steering Committee for mutual understanding and settlement. If either party does not agree to the decision of the EF Steering Committee, the matter may be put to arbitration in accordance with the Nepal Arbitration Act. Decision so reached will be final and binding to both parties.</w:t>
      </w:r>
    </w:p>
    <w:p w:rsidR="005F0B42" w:rsidRPr="00163A19" w:rsidRDefault="005F0B42" w:rsidP="00BF3DC3">
      <w:pPr>
        <w:spacing w:after="120" w:line="240" w:lineRule="auto"/>
        <w:jc w:val="both"/>
        <w:rPr>
          <w:sz w:val="2"/>
          <w:szCs w:val="2"/>
          <w:lang w:val="en-US"/>
        </w:rPr>
      </w:pPr>
      <w:r w:rsidRPr="00163A19">
        <w:rPr>
          <w:sz w:val="2"/>
          <w:szCs w:val="2"/>
          <w:lang w:val="en-US"/>
        </w:rPr>
        <w:tab/>
      </w:r>
    </w:p>
    <w:p w:rsidR="005F0B42" w:rsidRPr="00163A19" w:rsidRDefault="002307AB" w:rsidP="00913F57">
      <w:pPr>
        <w:spacing w:after="120"/>
        <w:rPr>
          <w:b/>
          <w:bCs/>
          <w:lang w:val="en-US"/>
        </w:rPr>
      </w:pPr>
      <w:r w:rsidRPr="00163A19">
        <w:rPr>
          <w:b/>
          <w:bCs/>
          <w:lang w:val="en-US"/>
        </w:rPr>
        <w:t>For Action For Development</w:t>
      </w:r>
      <w:r w:rsidRPr="00163A19">
        <w:rPr>
          <w:lang w:val="en-US"/>
        </w:rPr>
        <w:t xml:space="preserve"> </w:t>
      </w:r>
      <w:r w:rsidRPr="00163A19">
        <w:rPr>
          <w:b/>
          <w:bCs/>
          <w:lang w:val="en-US"/>
        </w:rPr>
        <w:t>Pvt. Ltd.</w:t>
      </w:r>
      <w:r w:rsidR="00BE71E3" w:rsidRPr="00163A19">
        <w:rPr>
          <w:b/>
          <w:bCs/>
          <w:lang w:val="en-US"/>
        </w:rPr>
        <w:tab/>
      </w:r>
      <w:r w:rsidR="00BE71E3" w:rsidRPr="00163A19">
        <w:rPr>
          <w:b/>
          <w:bCs/>
          <w:lang w:val="en-US"/>
        </w:rPr>
        <w:tab/>
      </w:r>
      <w:r w:rsidR="00A74139" w:rsidRPr="00163A19">
        <w:rPr>
          <w:b/>
          <w:bCs/>
          <w:lang w:val="en-US"/>
        </w:rPr>
        <w:tab/>
      </w:r>
      <w:r w:rsidR="005F0B42" w:rsidRPr="00163A19">
        <w:rPr>
          <w:b/>
          <w:bCs/>
          <w:lang w:val="en-US"/>
        </w:rPr>
        <w:t>For Employment Fund Secretariat</w:t>
      </w:r>
    </w:p>
    <w:p w:rsidR="005F0B42" w:rsidRPr="00163A19" w:rsidRDefault="005F0B42" w:rsidP="00024A76">
      <w:pPr>
        <w:spacing w:after="120"/>
        <w:rPr>
          <w:b/>
          <w:bCs/>
          <w:sz w:val="47"/>
          <w:szCs w:val="47"/>
          <w:lang w:val="en-US"/>
        </w:rPr>
      </w:pPr>
      <w:r w:rsidRPr="00163A19">
        <w:rPr>
          <w:b/>
          <w:bCs/>
          <w:sz w:val="47"/>
          <w:szCs w:val="47"/>
          <w:lang w:val="en-US"/>
        </w:rPr>
        <w:t xml:space="preserve"> </w:t>
      </w:r>
    </w:p>
    <w:p w:rsidR="005F0B42" w:rsidRPr="00163A19" w:rsidRDefault="005F0B42" w:rsidP="00BF3DC3">
      <w:pPr>
        <w:spacing w:before="0"/>
        <w:jc w:val="both"/>
        <w:rPr>
          <w:lang w:val="en-US"/>
        </w:rPr>
      </w:pPr>
      <w:r w:rsidRPr="00163A19">
        <w:rPr>
          <w:lang w:val="en-US"/>
        </w:rPr>
        <w:t>………………………………</w:t>
      </w:r>
      <w:r w:rsidRPr="00163A19">
        <w:rPr>
          <w:lang w:val="en-US"/>
        </w:rPr>
        <w:tab/>
      </w:r>
      <w:r w:rsidRPr="00163A19">
        <w:rPr>
          <w:lang w:val="en-US"/>
        </w:rPr>
        <w:tab/>
      </w:r>
      <w:r w:rsidRPr="00163A19">
        <w:rPr>
          <w:lang w:val="en-US"/>
        </w:rPr>
        <w:tab/>
      </w:r>
      <w:r w:rsidRPr="00163A19">
        <w:rPr>
          <w:lang w:val="en-US"/>
        </w:rPr>
        <w:tab/>
      </w:r>
      <w:r w:rsidRPr="00163A19">
        <w:rPr>
          <w:lang w:val="en-US"/>
        </w:rPr>
        <w:tab/>
        <w:t>………………………………</w:t>
      </w:r>
    </w:p>
    <w:p w:rsidR="005F0B42" w:rsidRPr="00163A19" w:rsidRDefault="002307AB" w:rsidP="00913F57">
      <w:pPr>
        <w:widowControl w:val="0"/>
        <w:spacing w:before="0" w:line="240" w:lineRule="auto"/>
        <w:jc w:val="both"/>
        <w:outlineLvl w:val="0"/>
        <w:rPr>
          <w:b/>
          <w:bCs/>
          <w:lang w:val="en-US"/>
        </w:rPr>
      </w:pPr>
      <w:proofErr w:type="spellStart"/>
      <w:r w:rsidRPr="00B202FD">
        <w:rPr>
          <w:b/>
          <w:bCs/>
          <w:highlight w:val="lightGray"/>
          <w:lang w:val="en-US"/>
        </w:rPr>
        <w:t>Poshan</w:t>
      </w:r>
      <w:proofErr w:type="spellEnd"/>
      <w:r w:rsidRPr="00B202FD">
        <w:rPr>
          <w:b/>
          <w:bCs/>
          <w:highlight w:val="lightGray"/>
          <w:lang w:val="en-US"/>
        </w:rPr>
        <w:t xml:space="preserve"> B KC</w:t>
      </w:r>
      <w:r w:rsidRPr="00163A19">
        <w:rPr>
          <w:b/>
          <w:bCs/>
          <w:lang w:val="en-US"/>
        </w:rPr>
        <w:tab/>
      </w:r>
      <w:r w:rsidR="005F0B42" w:rsidRPr="00163A19">
        <w:rPr>
          <w:lang w:val="en-US"/>
        </w:rPr>
        <w:tab/>
      </w:r>
      <w:r w:rsidR="005F0B42" w:rsidRPr="00163A19">
        <w:rPr>
          <w:lang w:val="en-US"/>
        </w:rPr>
        <w:tab/>
      </w:r>
      <w:r w:rsidR="005F0B42" w:rsidRPr="00163A19">
        <w:rPr>
          <w:lang w:val="en-US"/>
        </w:rPr>
        <w:tab/>
      </w:r>
      <w:r w:rsidR="001111F8" w:rsidRPr="00163A19">
        <w:rPr>
          <w:lang w:val="en-US"/>
        </w:rPr>
        <w:tab/>
      </w:r>
      <w:r w:rsidR="00BE71E3" w:rsidRPr="00163A19">
        <w:rPr>
          <w:lang w:val="en-US"/>
        </w:rPr>
        <w:tab/>
      </w:r>
      <w:r w:rsidR="0038506F" w:rsidRPr="00163A19">
        <w:rPr>
          <w:lang w:val="en-US"/>
        </w:rPr>
        <w:tab/>
      </w:r>
      <w:r w:rsidR="00FC77FF" w:rsidRPr="00163A19">
        <w:rPr>
          <w:b/>
          <w:bCs/>
          <w:lang w:val="en-US"/>
        </w:rPr>
        <w:t>Bal Ram Paudel</w:t>
      </w:r>
    </w:p>
    <w:p w:rsidR="005F0B42" w:rsidRPr="00163A19" w:rsidRDefault="002307AB" w:rsidP="00913F57">
      <w:pPr>
        <w:widowControl w:val="0"/>
        <w:spacing w:before="0" w:line="240" w:lineRule="auto"/>
        <w:ind w:right="-379"/>
        <w:outlineLvl w:val="0"/>
        <w:rPr>
          <w:lang w:val="en-US"/>
        </w:rPr>
      </w:pPr>
      <w:r w:rsidRPr="00B202FD">
        <w:rPr>
          <w:highlight w:val="lightGray"/>
          <w:lang w:val="en-US"/>
        </w:rPr>
        <w:t>Managing</w:t>
      </w:r>
      <w:r w:rsidR="0038506F" w:rsidRPr="00B202FD">
        <w:rPr>
          <w:highlight w:val="lightGray"/>
          <w:lang w:val="en-US"/>
        </w:rPr>
        <w:t xml:space="preserve"> Director</w:t>
      </w:r>
      <w:r w:rsidR="005F0B42" w:rsidRPr="00163A19">
        <w:rPr>
          <w:lang w:val="en-US"/>
        </w:rPr>
        <w:tab/>
      </w:r>
      <w:r w:rsidR="005F0B42" w:rsidRPr="00163A19">
        <w:rPr>
          <w:lang w:val="en-US"/>
        </w:rPr>
        <w:tab/>
      </w:r>
      <w:r w:rsidR="005F0B42" w:rsidRPr="00163A19">
        <w:rPr>
          <w:lang w:val="en-US"/>
        </w:rPr>
        <w:tab/>
      </w:r>
      <w:r w:rsidR="005F0B42" w:rsidRPr="00163A19">
        <w:rPr>
          <w:lang w:val="en-US"/>
        </w:rPr>
        <w:tab/>
      </w:r>
      <w:r w:rsidR="005F0B42" w:rsidRPr="00163A19">
        <w:rPr>
          <w:lang w:val="en-US"/>
        </w:rPr>
        <w:tab/>
      </w:r>
      <w:r w:rsidR="005F0B42" w:rsidRPr="00163A19">
        <w:rPr>
          <w:lang w:val="en-US"/>
        </w:rPr>
        <w:tab/>
      </w:r>
      <w:r w:rsidR="00FC77FF" w:rsidRPr="00163A19">
        <w:rPr>
          <w:lang w:val="en-US"/>
        </w:rPr>
        <w:t xml:space="preserve">Deputy </w:t>
      </w:r>
      <w:r w:rsidR="005F0B42" w:rsidRPr="00163A19">
        <w:rPr>
          <w:lang w:val="en-US"/>
        </w:rPr>
        <w:t>Team Leader</w:t>
      </w:r>
    </w:p>
    <w:p w:rsidR="005F0B42" w:rsidRPr="00163A19" w:rsidRDefault="005F0B42" w:rsidP="00913F57">
      <w:pPr>
        <w:widowControl w:val="0"/>
        <w:spacing w:before="0" w:line="240" w:lineRule="auto"/>
        <w:ind w:right="-379"/>
        <w:outlineLvl w:val="0"/>
        <w:rPr>
          <w:lang w:val="en-US"/>
        </w:rPr>
      </w:pPr>
      <w:r w:rsidRPr="00B202FD">
        <w:rPr>
          <w:highlight w:val="lightGray"/>
          <w:lang w:val="en-US"/>
        </w:rPr>
        <w:t>On Behalf of T&amp;E</w:t>
      </w:r>
      <w:r w:rsidRPr="00163A19">
        <w:rPr>
          <w:lang w:val="en-US"/>
        </w:rPr>
        <w:tab/>
      </w:r>
      <w:r w:rsidRPr="00163A19">
        <w:rPr>
          <w:lang w:val="en-US"/>
        </w:rPr>
        <w:tab/>
      </w:r>
      <w:r w:rsidRPr="00163A19">
        <w:rPr>
          <w:lang w:val="en-US"/>
        </w:rPr>
        <w:tab/>
      </w:r>
      <w:r w:rsidRPr="00163A19">
        <w:rPr>
          <w:lang w:val="en-US"/>
        </w:rPr>
        <w:tab/>
      </w:r>
      <w:r w:rsidRPr="00163A19">
        <w:rPr>
          <w:lang w:val="en-US"/>
        </w:rPr>
        <w:tab/>
      </w:r>
      <w:r w:rsidRPr="00163A19">
        <w:rPr>
          <w:lang w:val="en-US"/>
        </w:rPr>
        <w:tab/>
        <w:t>Employment Fund Secretariat</w:t>
      </w:r>
    </w:p>
    <w:p w:rsidR="005F0B42" w:rsidRPr="00163A19" w:rsidRDefault="005F0B42" w:rsidP="00BF3DC3">
      <w:pPr>
        <w:widowControl w:val="0"/>
        <w:spacing w:before="240"/>
        <w:jc w:val="center"/>
        <w:outlineLvl w:val="0"/>
        <w:rPr>
          <w:lang w:val="en-US"/>
        </w:rPr>
      </w:pPr>
      <w:bookmarkStart w:id="1" w:name="_GoBack"/>
      <w:bookmarkEnd w:id="1"/>
      <w:r w:rsidRPr="00B202FD">
        <w:rPr>
          <w:highlight w:val="lightGray"/>
          <w:lang w:val="en-US"/>
        </w:rPr>
        <w:t xml:space="preserve">Signed on: </w:t>
      </w:r>
      <w:r w:rsidR="00E31B35" w:rsidRPr="00B202FD">
        <w:rPr>
          <w:highlight w:val="lightGray"/>
          <w:lang w:val="en-US"/>
        </w:rPr>
        <w:t>2</w:t>
      </w:r>
      <w:r w:rsidR="007706D6" w:rsidRPr="00B202FD">
        <w:rPr>
          <w:highlight w:val="lightGray"/>
          <w:lang w:val="en-US"/>
        </w:rPr>
        <w:t>7</w:t>
      </w:r>
      <w:r w:rsidR="00E31B35" w:rsidRPr="00B202FD">
        <w:rPr>
          <w:highlight w:val="lightGray"/>
          <w:lang w:val="en-US"/>
        </w:rPr>
        <w:t xml:space="preserve"> December, 2012</w:t>
      </w:r>
    </w:p>
    <w:p w:rsidR="005F0B42" w:rsidRPr="00163A19" w:rsidRDefault="005F0B42" w:rsidP="00E31897">
      <w:pPr>
        <w:widowControl w:val="0"/>
        <w:tabs>
          <w:tab w:val="left" w:pos="720"/>
          <w:tab w:val="left" w:pos="3969"/>
        </w:tabs>
        <w:spacing w:before="120"/>
        <w:jc w:val="both"/>
        <w:outlineLvl w:val="0"/>
        <w:rPr>
          <w:b/>
          <w:bCs/>
          <w:lang w:val="en-US"/>
        </w:rPr>
      </w:pPr>
      <w:r w:rsidRPr="00163A19">
        <w:rPr>
          <w:b/>
          <w:bCs/>
          <w:lang w:val="en-US"/>
        </w:rPr>
        <w:t>Annexes to this contract:</w:t>
      </w:r>
    </w:p>
    <w:p w:rsidR="005F0B42" w:rsidRPr="00163A19" w:rsidRDefault="005F0B42" w:rsidP="00913F57">
      <w:pPr>
        <w:widowControl w:val="0"/>
        <w:tabs>
          <w:tab w:val="left" w:pos="720"/>
          <w:tab w:val="left" w:pos="3969"/>
        </w:tabs>
        <w:spacing w:before="120" w:after="120"/>
        <w:jc w:val="both"/>
        <w:outlineLvl w:val="0"/>
        <w:rPr>
          <w:lang w:val="en-US"/>
        </w:rPr>
      </w:pPr>
      <w:r w:rsidRPr="00163A19">
        <w:rPr>
          <w:lang w:val="en-US"/>
        </w:rPr>
        <w:t>The following annexes form an integral part of this contract:</w:t>
      </w:r>
    </w:p>
    <w:p w:rsidR="005F0B42" w:rsidRPr="00163A19" w:rsidRDefault="005F0B42" w:rsidP="00913F57">
      <w:pPr>
        <w:widowControl w:val="0"/>
        <w:numPr>
          <w:ilvl w:val="0"/>
          <w:numId w:val="5"/>
        </w:numPr>
        <w:tabs>
          <w:tab w:val="left" w:pos="720"/>
          <w:tab w:val="left" w:pos="3969"/>
        </w:tabs>
        <w:spacing w:before="0" w:line="240" w:lineRule="auto"/>
        <w:jc w:val="both"/>
        <w:outlineLvl w:val="0"/>
        <w:rPr>
          <w:lang w:val="en-US"/>
        </w:rPr>
      </w:pPr>
      <w:r w:rsidRPr="00163A19">
        <w:rPr>
          <w:lang w:val="en-US"/>
        </w:rPr>
        <w:t>Summary list of Trades, location and per capita outcome – Annex 1</w:t>
      </w:r>
    </w:p>
    <w:p w:rsidR="005F0B42" w:rsidRPr="00163A19" w:rsidRDefault="005F0B42" w:rsidP="00913F57">
      <w:pPr>
        <w:widowControl w:val="0"/>
        <w:numPr>
          <w:ilvl w:val="0"/>
          <w:numId w:val="5"/>
        </w:numPr>
        <w:tabs>
          <w:tab w:val="left" w:pos="720"/>
          <w:tab w:val="left" w:pos="3969"/>
        </w:tabs>
        <w:spacing w:before="0" w:line="240" w:lineRule="auto"/>
        <w:jc w:val="both"/>
        <w:outlineLvl w:val="0"/>
      </w:pPr>
      <w:r w:rsidRPr="00163A19">
        <w:t>Detail Action plan – Annex 2</w:t>
      </w:r>
    </w:p>
    <w:p w:rsidR="005F0B42" w:rsidRPr="00163A19" w:rsidRDefault="005F0B42" w:rsidP="00913F57">
      <w:pPr>
        <w:widowControl w:val="0"/>
        <w:numPr>
          <w:ilvl w:val="0"/>
          <w:numId w:val="5"/>
        </w:numPr>
        <w:tabs>
          <w:tab w:val="left" w:pos="720"/>
          <w:tab w:val="left" w:pos="3969"/>
        </w:tabs>
        <w:spacing w:before="0" w:line="240" w:lineRule="auto"/>
        <w:jc w:val="both"/>
        <w:outlineLvl w:val="0"/>
        <w:rPr>
          <w:lang w:val="en-US"/>
        </w:rPr>
      </w:pPr>
      <w:r w:rsidRPr="00163A19">
        <w:rPr>
          <w:lang w:val="en-US"/>
        </w:rPr>
        <w:t>Direct training cost calculation – Annex 3</w:t>
      </w:r>
    </w:p>
    <w:p w:rsidR="005F0B42" w:rsidRPr="00163A19" w:rsidRDefault="005F0B42" w:rsidP="00913F57">
      <w:pPr>
        <w:widowControl w:val="0"/>
        <w:numPr>
          <w:ilvl w:val="0"/>
          <w:numId w:val="5"/>
        </w:numPr>
        <w:tabs>
          <w:tab w:val="left" w:pos="720"/>
          <w:tab w:val="left" w:pos="3969"/>
        </w:tabs>
        <w:spacing w:before="0" w:line="240" w:lineRule="auto"/>
        <w:jc w:val="both"/>
        <w:outlineLvl w:val="0"/>
        <w:rPr>
          <w:lang w:val="en-US"/>
        </w:rPr>
      </w:pPr>
      <w:r w:rsidRPr="00163A19">
        <w:rPr>
          <w:lang w:val="en-US"/>
        </w:rPr>
        <w:t>Summary of Total Outcome budget – Annex 4</w:t>
      </w:r>
    </w:p>
    <w:p w:rsidR="005F0B42" w:rsidRPr="00163A19" w:rsidRDefault="005F0B42" w:rsidP="00913F57">
      <w:pPr>
        <w:widowControl w:val="0"/>
        <w:numPr>
          <w:ilvl w:val="0"/>
          <w:numId w:val="5"/>
        </w:numPr>
        <w:tabs>
          <w:tab w:val="left" w:pos="720"/>
          <w:tab w:val="left" w:pos="3969"/>
        </w:tabs>
        <w:spacing w:before="0" w:line="240" w:lineRule="auto"/>
        <w:jc w:val="both"/>
        <w:outlineLvl w:val="0"/>
      </w:pPr>
      <w:r w:rsidRPr="00163A19">
        <w:t>Financial reporting format – Annex 5</w:t>
      </w:r>
    </w:p>
    <w:p w:rsidR="005F0B42" w:rsidRPr="00163A19" w:rsidRDefault="005F0B42" w:rsidP="00913F57">
      <w:pPr>
        <w:widowControl w:val="0"/>
        <w:numPr>
          <w:ilvl w:val="0"/>
          <w:numId w:val="5"/>
        </w:numPr>
        <w:tabs>
          <w:tab w:val="left" w:pos="720"/>
          <w:tab w:val="left" w:pos="3969"/>
        </w:tabs>
        <w:spacing w:before="0" w:line="240" w:lineRule="auto"/>
        <w:jc w:val="both"/>
        <w:outlineLvl w:val="0"/>
      </w:pPr>
      <w:r w:rsidRPr="00163A19">
        <w:t>Progress reporting format – Annex 6</w:t>
      </w:r>
    </w:p>
    <w:p w:rsidR="005F0B42" w:rsidRPr="00163A19" w:rsidRDefault="005F0B42" w:rsidP="00913F57">
      <w:pPr>
        <w:widowControl w:val="0"/>
        <w:numPr>
          <w:ilvl w:val="0"/>
          <w:numId w:val="5"/>
        </w:numPr>
        <w:tabs>
          <w:tab w:val="left" w:pos="720"/>
          <w:tab w:val="left" w:pos="3969"/>
        </w:tabs>
        <w:spacing w:before="0" w:line="240" w:lineRule="auto"/>
        <w:outlineLvl w:val="0"/>
      </w:pPr>
      <w:r w:rsidRPr="00163A19">
        <w:t>Code of conduct – Annex 7</w:t>
      </w:r>
    </w:p>
    <w:p w:rsidR="005F0B42" w:rsidRPr="00163A19" w:rsidRDefault="005F0B42" w:rsidP="00913F57">
      <w:pPr>
        <w:widowControl w:val="0"/>
        <w:numPr>
          <w:ilvl w:val="0"/>
          <w:numId w:val="5"/>
        </w:numPr>
        <w:tabs>
          <w:tab w:val="left" w:pos="720"/>
          <w:tab w:val="left" w:pos="3969"/>
        </w:tabs>
        <w:spacing w:before="0" w:line="240" w:lineRule="auto"/>
        <w:outlineLvl w:val="0"/>
        <w:rPr>
          <w:lang w:val="en-US"/>
        </w:rPr>
      </w:pPr>
      <w:r w:rsidRPr="00163A19">
        <w:rPr>
          <w:lang w:val="en-US"/>
        </w:rPr>
        <w:t>General conditions of contract – Annex 8</w:t>
      </w:r>
    </w:p>
    <w:p w:rsidR="002C0745" w:rsidRPr="00163A19" w:rsidRDefault="002C0745" w:rsidP="002C0745">
      <w:pPr>
        <w:widowControl w:val="0"/>
        <w:numPr>
          <w:ilvl w:val="0"/>
          <w:numId w:val="5"/>
        </w:numPr>
        <w:tabs>
          <w:tab w:val="left" w:pos="720"/>
          <w:tab w:val="left" w:pos="3969"/>
        </w:tabs>
        <w:spacing w:before="0" w:line="240" w:lineRule="auto"/>
        <w:outlineLvl w:val="0"/>
        <w:rPr>
          <w:lang w:val="en-US"/>
        </w:rPr>
      </w:pPr>
      <w:r w:rsidRPr="00163A19">
        <w:rPr>
          <w:lang w:val="en-US"/>
        </w:rPr>
        <w:t>List of occupations opened only for women for below grade 12 level of education – Annex 9</w:t>
      </w:r>
    </w:p>
    <w:p w:rsidR="002C0745" w:rsidRPr="00BF3DC3" w:rsidRDefault="002C0745" w:rsidP="0062614C">
      <w:pPr>
        <w:widowControl w:val="0"/>
        <w:tabs>
          <w:tab w:val="left" w:pos="720"/>
          <w:tab w:val="left" w:pos="3969"/>
        </w:tabs>
        <w:spacing w:before="0" w:line="240" w:lineRule="auto"/>
        <w:ind w:left="1080"/>
        <w:outlineLvl w:val="0"/>
        <w:rPr>
          <w:lang w:val="en-US"/>
        </w:rPr>
      </w:pPr>
    </w:p>
    <w:sectPr w:rsidR="002C0745" w:rsidRPr="00BF3DC3" w:rsidSect="00BF3DC3">
      <w:headerReference w:type="default" r:id="rId9"/>
      <w:footerReference w:type="default" r:id="rId10"/>
      <w:type w:val="continuous"/>
      <w:pgSz w:w="11906" w:h="16838" w:code="9"/>
      <w:pgMar w:top="1296" w:right="864" w:bottom="864" w:left="1296" w:header="893" w:footer="576" w:gutter="0"/>
      <w:paperSrc w:firs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40D" w:rsidRDefault="0049440D">
      <w:r>
        <w:separator/>
      </w:r>
    </w:p>
  </w:endnote>
  <w:endnote w:type="continuationSeparator" w:id="0">
    <w:p w:rsidR="0049440D" w:rsidRDefault="0049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CDD" w:rsidRPr="000B5683" w:rsidRDefault="007E0CDD" w:rsidP="00947EB4">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40D" w:rsidRDefault="0049440D">
      <w:r>
        <w:separator/>
      </w:r>
    </w:p>
  </w:footnote>
  <w:footnote w:type="continuationSeparator" w:id="0">
    <w:p w:rsidR="0049440D" w:rsidRDefault="0049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CDD" w:rsidRDefault="007E0CDD" w:rsidP="00EB3AEF">
    <w:pPr>
      <w:pStyle w:val="helvetaskopfzeile"/>
    </w:pPr>
    <w:r>
      <w:t>EMPLOYMENT FUND</w:t>
    </w:r>
    <w:r>
      <w:tab/>
    </w:r>
    <w:r w:rsidR="00E3471A">
      <w:fldChar w:fldCharType="begin"/>
    </w:r>
    <w:r>
      <w:instrText xml:space="preserve"> PAGE </w:instrText>
    </w:r>
    <w:r w:rsidR="00E3471A">
      <w:fldChar w:fldCharType="separate"/>
    </w:r>
    <w:r w:rsidR="003D377A">
      <w:rPr>
        <w:noProof/>
      </w:rPr>
      <w:t>4</w:t>
    </w:r>
    <w:r w:rsidR="00E3471A">
      <w:rPr>
        <w:noProof/>
      </w:rPr>
      <w:fldChar w:fldCharType="end"/>
    </w:r>
    <w:bookmarkStart w:id="2" w:name="Tel"/>
  </w:p>
  <w:p w:rsidR="007E0CDD" w:rsidRDefault="007E0CDD" w:rsidP="00CF2ABF">
    <w:pPr>
      <w:tabs>
        <w:tab w:val="right" w:leader="dot" w:pos="9360"/>
      </w:tabs>
      <w:spacing w:line="60" w:lineRule="exact"/>
      <w:rPr>
        <w:sz w:val="15"/>
        <w:szCs w:val="15"/>
      </w:rPr>
    </w:pPr>
    <w:r>
      <w:rPr>
        <w:sz w:val="15"/>
        <w:szCs w:val="15"/>
      </w:rPr>
      <w:tab/>
    </w:r>
    <w:bookmarkEnd w:id="2"/>
  </w:p>
  <w:p w:rsidR="007E0CDD" w:rsidRPr="002C3CFF" w:rsidRDefault="007E0CDD" w:rsidP="002C3CFF">
    <w:pPr>
      <w:tabs>
        <w:tab w:val="right" w:leader="dot" w:pos="9360"/>
      </w:tabs>
      <w:spacing w:line="14" w:lineRule="exact"/>
      <w:rPr>
        <w:sz w:val="15"/>
        <w:szCs w:val="15"/>
      </w:rPr>
    </w:pPr>
  </w:p>
  <w:p w:rsidR="007E0CDD" w:rsidRPr="00BF3DC3" w:rsidRDefault="007E0CDD" w:rsidP="00BF3DC3">
    <w:pPr>
      <w:spacing w:line="240" w:lineRule="auto"/>
      <w:rPr>
        <w:sz w:val="11"/>
        <w:szCs w:val="1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3236"/>
    <w:multiLevelType w:val="hybridMultilevel"/>
    <w:tmpl w:val="A8D45720"/>
    <w:lvl w:ilvl="0" w:tplc="9BA8F33C">
      <w:start w:val="1"/>
      <w:numFmt w:val="decimal"/>
      <w:lvlText w:val="%1."/>
      <w:lvlJc w:val="left"/>
      <w:pPr>
        <w:tabs>
          <w:tab w:val="num" w:pos="720"/>
        </w:tabs>
        <w:ind w:left="720" w:hanging="360"/>
      </w:pPr>
      <w:rPr>
        <w:rFonts w:hint="default"/>
      </w:rPr>
    </w:lvl>
    <w:lvl w:ilvl="1" w:tplc="C5A01E44">
      <w:numFmt w:val="none"/>
      <w:lvlText w:val=""/>
      <w:lvlJc w:val="left"/>
      <w:pPr>
        <w:tabs>
          <w:tab w:val="num" w:pos="360"/>
        </w:tabs>
      </w:pPr>
    </w:lvl>
    <w:lvl w:ilvl="2" w:tplc="9988A03C">
      <w:numFmt w:val="none"/>
      <w:lvlText w:val=""/>
      <w:lvlJc w:val="left"/>
      <w:pPr>
        <w:tabs>
          <w:tab w:val="num" w:pos="360"/>
        </w:tabs>
      </w:pPr>
    </w:lvl>
    <w:lvl w:ilvl="3" w:tplc="AAEEDB0C">
      <w:numFmt w:val="none"/>
      <w:lvlText w:val=""/>
      <w:lvlJc w:val="left"/>
      <w:pPr>
        <w:tabs>
          <w:tab w:val="num" w:pos="360"/>
        </w:tabs>
      </w:pPr>
    </w:lvl>
    <w:lvl w:ilvl="4" w:tplc="0E74EFD2">
      <w:numFmt w:val="none"/>
      <w:lvlText w:val=""/>
      <w:lvlJc w:val="left"/>
      <w:pPr>
        <w:tabs>
          <w:tab w:val="num" w:pos="360"/>
        </w:tabs>
      </w:pPr>
    </w:lvl>
    <w:lvl w:ilvl="5" w:tplc="F9607A10">
      <w:numFmt w:val="none"/>
      <w:lvlText w:val=""/>
      <w:lvlJc w:val="left"/>
      <w:pPr>
        <w:tabs>
          <w:tab w:val="num" w:pos="360"/>
        </w:tabs>
      </w:pPr>
    </w:lvl>
    <w:lvl w:ilvl="6" w:tplc="5EC0692A">
      <w:numFmt w:val="none"/>
      <w:lvlText w:val=""/>
      <w:lvlJc w:val="left"/>
      <w:pPr>
        <w:tabs>
          <w:tab w:val="num" w:pos="360"/>
        </w:tabs>
      </w:pPr>
    </w:lvl>
    <w:lvl w:ilvl="7" w:tplc="EFDEA9BA">
      <w:numFmt w:val="none"/>
      <w:lvlText w:val=""/>
      <w:lvlJc w:val="left"/>
      <w:pPr>
        <w:tabs>
          <w:tab w:val="num" w:pos="360"/>
        </w:tabs>
      </w:pPr>
    </w:lvl>
    <w:lvl w:ilvl="8" w:tplc="C0027F10">
      <w:numFmt w:val="none"/>
      <w:lvlText w:val=""/>
      <w:lvlJc w:val="left"/>
      <w:pPr>
        <w:tabs>
          <w:tab w:val="num" w:pos="360"/>
        </w:tabs>
      </w:pPr>
    </w:lvl>
  </w:abstractNum>
  <w:abstractNum w:abstractNumId="1">
    <w:nsid w:val="08142566"/>
    <w:multiLevelType w:val="hybridMultilevel"/>
    <w:tmpl w:val="9C0C0D8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DE63BAE"/>
    <w:multiLevelType w:val="multilevel"/>
    <w:tmpl w:val="0EA8B886"/>
    <w:lvl w:ilvl="0">
      <w:start w:val="1"/>
      <w:numFmt w:val="decimal"/>
      <w:pStyle w:val="hNumeration"/>
      <w:lvlText w:val="%1."/>
      <w:lvlJc w:val="left"/>
      <w:pPr>
        <w:tabs>
          <w:tab w:val="num" w:pos="1072"/>
        </w:tabs>
        <w:ind w:left="1072" w:hanging="1072"/>
      </w:pPr>
      <w:rPr>
        <w:rFonts w:hint="default"/>
      </w:rPr>
    </w:lvl>
    <w:lvl w:ilvl="1">
      <w:start w:val="1"/>
      <w:numFmt w:val="decimal"/>
      <w:lvlText w:val="%1.%2."/>
      <w:lvlJc w:val="left"/>
      <w:pPr>
        <w:tabs>
          <w:tab w:val="num" w:pos="1072"/>
        </w:tabs>
        <w:ind w:left="1072" w:hanging="1072"/>
      </w:pPr>
      <w:rPr>
        <w:rFonts w:hint="default"/>
      </w:rPr>
    </w:lvl>
    <w:lvl w:ilvl="2">
      <w:start w:val="1"/>
      <w:numFmt w:val="decimal"/>
      <w:lvlText w:val="%1.%2.%3."/>
      <w:lvlJc w:val="left"/>
      <w:pPr>
        <w:tabs>
          <w:tab w:val="num" w:pos="1072"/>
        </w:tabs>
        <w:ind w:left="1072" w:hanging="1072"/>
      </w:pPr>
      <w:rPr>
        <w:rFonts w:hint="default"/>
      </w:rPr>
    </w:lvl>
    <w:lvl w:ilvl="3">
      <w:start w:val="1"/>
      <w:numFmt w:val="decimal"/>
      <w:lvlText w:val="%1.%2.%3.%4."/>
      <w:lvlJc w:val="left"/>
      <w:pPr>
        <w:tabs>
          <w:tab w:val="num" w:pos="1072"/>
        </w:tabs>
        <w:ind w:left="1072" w:hanging="1072"/>
      </w:pPr>
      <w:rPr>
        <w:rFonts w:hint="default"/>
      </w:rPr>
    </w:lvl>
    <w:lvl w:ilvl="4">
      <w:start w:val="1"/>
      <w:numFmt w:val="decimal"/>
      <w:lvlText w:val="%1.%2.%3.%4.%5."/>
      <w:lvlJc w:val="left"/>
      <w:pPr>
        <w:tabs>
          <w:tab w:val="num" w:pos="1072"/>
        </w:tabs>
        <w:ind w:left="1072" w:hanging="1072"/>
      </w:pPr>
      <w:rPr>
        <w:rFonts w:hint="default"/>
      </w:rPr>
    </w:lvl>
    <w:lvl w:ilvl="5">
      <w:start w:val="1"/>
      <w:numFmt w:val="decimal"/>
      <w:lvlText w:val="%1.%2.%3.%4.%5.%6."/>
      <w:lvlJc w:val="left"/>
      <w:pPr>
        <w:tabs>
          <w:tab w:val="num" w:pos="1072"/>
        </w:tabs>
        <w:ind w:left="1072" w:hanging="1072"/>
      </w:pPr>
      <w:rPr>
        <w:rFonts w:hint="default"/>
      </w:rPr>
    </w:lvl>
    <w:lvl w:ilvl="6">
      <w:start w:val="1"/>
      <w:numFmt w:val="decimal"/>
      <w:lvlText w:val="%1.%2.%3.%4.%5.%6.%7."/>
      <w:lvlJc w:val="left"/>
      <w:pPr>
        <w:tabs>
          <w:tab w:val="num" w:pos="1072"/>
        </w:tabs>
        <w:ind w:left="1072" w:hanging="1072"/>
      </w:pPr>
      <w:rPr>
        <w:rFonts w:hint="default"/>
      </w:rPr>
    </w:lvl>
    <w:lvl w:ilvl="7">
      <w:start w:val="1"/>
      <w:numFmt w:val="decimal"/>
      <w:lvlText w:val="%1.%2.%3.%4.%5.%6.%7.%8."/>
      <w:lvlJc w:val="left"/>
      <w:pPr>
        <w:tabs>
          <w:tab w:val="num" w:pos="1072"/>
        </w:tabs>
        <w:ind w:left="1072" w:hanging="1072"/>
      </w:pPr>
      <w:rPr>
        <w:rFonts w:hint="default"/>
      </w:rPr>
    </w:lvl>
    <w:lvl w:ilvl="8">
      <w:start w:val="1"/>
      <w:numFmt w:val="decimal"/>
      <w:lvlText w:val="%1.%2.%3.%4.%5.%6.%7.%8.%9."/>
      <w:lvlJc w:val="left"/>
      <w:pPr>
        <w:tabs>
          <w:tab w:val="num" w:pos="1072"/>
        </w:tabs>
        <w:ind w:left="1072" w:hanging="1072"/>
      </w:pPr>
      <w:rPr>
        <w:rFonts w:ascii="Arial" w:hAnsi="Arial" w:cs="Arial" w:hint="default"/>
        <w:b w:val="0"/>
        <w:bCs w:val="0"/>
        <w:i w:val="0"/>
        <w:iCs w:val="0"/>
        <w:sz w:val="21"/>
        <w:szCs w:val="21"/>
      </w:rPr>
    </w:lvl>
  </w:abstractNum>
  <w:abstractNum w:abstractNumId="3">
    <w:nsid w:val="232D3DF5"/>
    <w:multiLevelType w:val="multilevel"/>
    <w:tmpl w:val="5078A2C4"/>
    <w:styleLink w:val="hBulletpoints"/>
    <w:lvl w:ilvl="0">
      <w:start w:val="1"/>
      <w:numFmt w:val="bullet"/>
      <w:lvlText w:val=""/>
      <w:lvlJc w:val="left"/>
      <w:pPr>
        <w:tabs>
          <w:tab w:val="num" w:pos="357"/>
        </w:tabs>
        <w:ind w:left="357" w:hanging="357"/>
      </w:pPr>
      <w:rPr>
        <w:rFonts w:ascii="Symbol" w:hAnsi="Symbol" w:cs="Symbol" w:hint="default"/>
        <w:sz w:val="21"/>
        <w:szCs w:val="21"/>
      </w:rPr>
    </w:lvl>
    <w:lvl w:ilvl="1">
      <w:start w:val="1"/>
      <w:numFmt w:val="bullet"/>
      <w:lvlText w:val="-"/>
      <w:lvlJc w:val="left"/>
      <w:pPr>
        <w:tabs>
          <w:tab w:val="num" w:pos="714"/>
        </w:tabs>
        <w:ind w:left="714" w:hanging="357"/>
      </w:pPr>
      <w:rPr>
        <w:rFonts w:ascii="Arial" w:hAnsi="Arial" w:cs="Arial" w:hint="default"/>
      </w:rPr>
    </w:lvl>
    <w:lvl w:ilvl="2">
      <w:start w:val="1"/>
      <w:numFmt w:val="bullet"/>
      <w:lvlText w:val="-"/>
      <w:lvlJc w:val="left"/>
      <w:pPr>
        <w:tabs>
          <w:tab w:val="num" w:pos="1072"/>
        </w:tabs>
        <w:ind w:left="1072" w:hanging="358"/>
      </w:pPr>
      <w:rPr>
        <w:rFonts w:ascii="Arial" w:hAnsi="Arial" w:cs="Arial" w:hint="default"/>
      </w:rPr>
    </w:lvl>
    <w:lvl w:ilvl="3">
      <w:start w:val="1"/>
      <w:numFmt w:val="bullet"/>
      <w:lvlText w:val="-"/>
      <w:lvlJc w:val="left"/>
      <w:pPr>
        <w:tabs>
          <w:tab w:val="num" w:pos="1429"/>
        </w:tabs>
        <w:ind w:left="1429" w:hanging="357"/>
      </w:pPr>
      <w:rPr>
        <w:rFonts w:ascii="Arial" w:hAnsi="Arial" w:cs="Arial" w:hint="default"/>
      </w:rPr>
    </w:lvl>
    <w:lvl w:ilvl="4">
      <w:start w:val="1"/>
      <w:numFmt w:val="bullet"/>
      <w:lvlText w:val="-"/>
      <w:lvlJc w:val="left"/>
      <w:pPr>
        <w:tabs>
          <w:tab w:val="num" w:pos="1786"/>
        </w:tabs>
        <w:ind w:left="1786" w:hanging="357"/>
      </w:pPr>
      <w:rPr>
        <w:rFonts w:ascii="Arial" w:hAnsi="Arial" w:cs="Arial" w:hint="default"/>
      </w:rPr>
    </w:lvl>
    <w:lvl w:ilvl="5">
      <w:start w:val="1"/>
      <w:numFmt w:val="bullet"/>
      <w:lvlText w:val="-"/>
      <w:lvlJc w:val="left"/>
      <w:pPr>
        <w:tabs>
          <w:tab w:val="num" w:pos="2143"/>
        </w:tabs>
        <w:ind w:left="2143" w:hanging="357"/>
      </w:pPr>
      <w:rPr>
        <w:rFonts w:ascii="Arial" w:hAnsi="Arial" w:cs="Arial" w:hint="default"/>
      </w:rPr>
    </w:lvl>
    <w:lvl w:ilvl="6">
      <w:start w:val="1"/>
      <w:numFmt w:val="bullet"/>
      <w:lvlText w:val="-"/>
      <w:lvlJc w:val="left"/>
      <w:pPr>
        <w:tabs>
          <w:tab w:val="num" w:pos="2500"/>
        </w:tabs>
        <w:ind w:left="2500" w:hanging="357"/>
      </w:pPr>
      <w:rPr>
        <w:rFonts w:ascii="Arial" w:hAnsi="Arial" w:cs="Arial" w:hint="default"/>
      </w:rPr>
    </w:lvl>
    <w:lvl w:ilvl="7">
      <w:start w:val="1"/>
      <w:numFmt w:val="bullet"/>
      <w:lvlText w:val="-"/>
      <w:lvlJc w:val="left"/>
      <w:pPr>
        <w:tabs>
          <w:tab w:val="num" w:pos="2858"/>
        </w:tabs>
        <w:ind w:left="2858" w:hanging="358"/>
      </w:pPr>
      <w:rPr>
        <w:rFonts w:ascii="Arial" w:hAnsi="Arial" w:cs="Arial" w:hint="default"/>
      </w:rPr>
    </w:lvl>
    <w:lvl w:ilvl="8">
      <w:start w:val="1"/>
      <w:numFmt w:val="bullet"/>
      <w:lvlText w:val="-"/>
      <w:lvlJc w:val="left"/>
      <w:pPr>
        <w:tabs>
          <w:tab w:val="num" w:pos="3215"/>
        </w:tabs>
        <w:ind w:left="3215" w:hanging="357"/>
      </w:pPr>
      <w:rPr>
        <w:rFonts w:ascii="Arial" w:hAnsi="Arial" w:cs="Arial" w:hint="default"/>
      </w:rPr>
    </w:lvl>
  </w:abstractNum>
  <w:abstractNum w:abstractNumId="4">
    <w:nsid w:val="2DD16CDA"/>
    <w:multiLevelType w:val="hybridMultilevel"/>
    <w:tmpl w:val="532C4040"/>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32413260"/>
    <w:multiLevelType w:val="hybridMultilevel"/>
    <w:tmpl w:val="521ED3B6"/>
    <w:lvl w:ilvl="0" w:tplc="421A65B8">
      <w:numFmt w:val="bullet"/>
      <w:lvlText w:val=""/>
      <w:lvlJc w:val="left"/>
      <w:pPr>
        <w:tabs>
          <w:tab w:val="num" w:pos="1353"/>
        </w:tabs>
        <w:ind w:left="1353" w:hanging="360"/>
      </w:pPr>
      <w:rPr>
        <w:rFonts w:ascii="Wingdings" w:eastAsia="Times New Roman" w:hAnsi="Wingdings" w:hint="default"/>
      </w:rPr>
    </w:lvl>
    <w:lvl w:ilvl="1" w:tplc="04090003">
      <w:start w:val="1"/>
      <w:numFmt w:val="bullet"/>
      <w:lvlText w:val="o"/>
      <w:lvlJc w:val="left"/>
      <w:pPr>
        <w:tabs>
          <w:tab w:val="num" w:pos="2073"/>
        </w:tabs>
        <w:ind w:left="2073" w:hanging="360"/>
      </w:pPr>
      <w:rPr>
        <w:rFonts w:ascii="Courier New" w:hAnsi="Courier New" w:cs="Courier New" w:hint="default"/>
      </w:rPr>
    </w:lvl>
    <w:lvl w:ilvl="2" w:tplc="04090005">
      <w:start w:val="1"/>
      <w:numFmt w:val="bullet"/>
      <w:lvlText w:val=""/>
      <w:lvlJc w:val="left"/>
      <w:pPr>
        <w:tabs>
          <w:tab w:val="num" w:pos="2793"/>
        </w:tabs>
        <w:ind w:left="2793" w:hanging="360"/>
      </w:pPr>
      <w:rPr>
        <w:rFonts w:ascii="Wingdings" w:hAnsi="Wingdings" w:cs="Wingdings" w:hint="default"/>
      </w:rPr>
    </w:lvl>
    <w:lvl w:ilvl="3" w:tplc="04090001">
      <w:start w:val="1"/>
      <w:numFmt w:val="bullet"/>
      <w:lvlText w:val=""/>
      <w:lvlJc w:val="left"/>
      <w:pPr>
        <w:tabs>
          <w:tab w:val="num" w:pos="3513"/>
        </w:tabs>
        <w:ind w:left="3513" w:hanging="360"/>
      </w:pPr>
      <w:rPr>
        <w:rFonts w:ascii="Symbol" w:hAnsi="Symbol" w:cs="Symbol" w:hint="default"/>
      </w:rPr>
    </w:lvl>
    <w:lvl w:ilvl="4" w:tplc="04090003">
      <w:start w:val="1"/>
      <w:numFmt w:val="bullet"/>
      <w:lvlText w:val="o"/>
      <w:lvlJc w:val="left"/>
      <w:pPr>
        <w:tabs>
          <w:tab w:val="num" w:pos="4233"/>
        </w:tabs>
        <w:ind w:left="4233" w:hanging="360"/>
      </w:pPr>
      <w:rPr>
        <w:rFonts w:ascii="Courier New" w:hAnsi="Courier New" w:cs="Courier New" w:hint="default"/>
      </w:rPr>
    </w:lvl>
    <w:lvl w:ilvl="5" w:tplc="04090005">
      <w:start w:val="1"/>
      <w:numFmt w:val="bullet"/>
      <w:lvlText w:val=""/>
      <w:lvlJc w:val="left"/>
      <w:pPr>
        <w:tabs>
          <w:tab w:val="num" w:pos="4953"/>
        </w:tabs>
        <w:ind w:left="4953" w:hanging="360"/>
      </w:pPr>
      <w:rPr>
        <w:rFonts w:ascii="Wingdings" w:hAnsi="Wingdings" w:cs="Wingdings" w:hint="default"/>
      </w:rPr>
    </w:lvl>
    <w:lvl w:ilvl="6" w:tplc="04090001">
      <w:start w:val="1"/>
      <w:numFmt w:val="bullet"/>
      <w:lvlText w:val=""/>
      <w:lvlJc w:val="left"/>
      <w:pPr>
        <w:tabs>
          <w:tab w:val="num" w:pos="5673"/>
        </w:tabs>
        <w:ind w:left="5673" w:hanging="360"/>
      </w:pPr>
      <w:rPr>
        <w:rFonts w:ascii="Symbol" w:hAnsi="Symbol" w:cs="Symbol" w:hint="default"/>
      </w:rPr>
    </w:lvl>
    <w:lvl w:ilvl="7" w:tplc="04090003">
      <w:start w:val="1"/>
      <w:numFmt w:val="bullet"/>
      <w:lvlText w:val="o"/>
      <w:lvlJc w:val="left"/>
      <w:pPr>
        <w:tabs>
          <w:tab w:val="num" w:pos="6393"/>
        </w:tabs>
        <w:ind w:left="6393" w:hanging="360"/>
      </w:pPr>
      <w:rPr>
        <w:rFonts w:ascii="Courier New" w:hAnsi="Courier New" w:cs="Courier New" w:hint="default"/>
      </w:rPr>
    </w:lvl>
    <w:lvl w:ilvl="8" w:tplc="04090005">
      <w:start w:val="1"/>
      <w:numFmt w:val="bullet"/>
      <w:lvlText w:val=""/>
      <w:lvlJc w:val="left"/>
      <w:pPr>
        <w:tabs>
          <w:tab w:val="num" w:pos="7113"/>
        </w:tabs>
        <w:ind w:left="7113" w:hanging="360"/>
      </w:pPr>
      <w:rPr>
        <w:rFonts w:ascii="Wingdings" w:hAnsi="Wingdings" w:cs="Wingdings" w:hint="default"/>
      </w:rPr>
    </w:lvl>
  </w:abstractNum>
  <w:abstractNum w:abstractNumId="6">
    <w:nsid w:val="3657645E"/>
    <w:multiLevelType w:val="hybridMultilevel"/>
    <w:tmpl w:val="50CAB6CE"/>
    <w:lvl w:ilvl="0" w:tplc="04090001">
      <w:start w:val="1"/>
      <w:numFmt w:val="bullet"/>
      <w:lvlText w:val=""/>
      <w:lvlJc w:val="left"/>
      <w:pPr>
        <w:tabs>
          <w:tab w:val="num" w:pos="1429"/>
        </w:tabs>
        <w:ind w:left="1429" w:hanging="360"/>
      </w:pPr>
      <w:rPr>
        <w:rFonts w:ascii="Symbol" w:hAnsi="Symbol" w:cs="Symbol" w:hint="default"/>
      </w:rPr>
    </w:lvl>
    <w:lvl w:ilvl="1" w:tplc="04090003">
      <w:start w:val="1"/>
      <w:numFmt w:val="bullet"/>
      <w:lvlText w:val="o"/>
      <w:lvlJc w:val="left"/>
      <w:pPr>
        <w:tabs>
          <w:tab w:val="num" w:pos="2149"/>
        </w:tabs>
        <w:ind w:left="2149" w:hanging="360"/>
      </w:pPr>
      <w:rPr>
        <w:rFonts w:ascii="Courier New" w:hAnsi="Courier New" w:cs="Courier New" w:hint="default"/>
      </w:rPr>
    </w:lvl>
    <w:lvl w:ilvl="2" w:tplc="04090005">
      <w:start w:val="1"/>
      <w:numFmt w:val="bullet"/>
      <w:lvlText w:val=""/>
      <w:lvlJc w:val="left"/>
      <w:pPr>
        <w:tabs>
          <w:tab w:val="num" w:pos="2869"/>
        </w:tabs>
        <w:ind w:left="2869" w:hanging="360"/>
      </w:pPr>
      <w:rPr>
        <w:rFonts w:ascii="Wingdings" w:hAnsi="Wingdings" w:cs="Wingdings" w:hint="default"/>
      </w:rPr>
    </w:lvl>
    <w:lvl w:ilvl="3" w:tplc="04090001">
      <w:start w:val="1"/>
      <w:numFmt w:val="bullet"/>
      <w:lvlText w:val=""/>
      <w:lvlJc w:val="left"/>
      <w:pPr>
        <w:tabs>
          <w:tab w:val="num" w:pos="3589"/>
        </w:tabs>
        <w:ind w:left="3589" w:hanging="360"/>
      </w:pPr>
      <w:rPr>
        <w:rFonts w:ascii="Symbol" w:hAnsi="Symbol" w:cs="Symbol" w:hint="default"/>
      </w:rPr>
    </w:lvl>
    <w:lvl w:ilvl="4" w:tplc="04090003">
      <w:start w:val="1"/>
      <w:numFmt w:val="bullet"/>
      <w:lvlText w:val="o"/>
      <w:lvlJc w:val="left"/>
      <w:pPr>
        <w:tabs>
          <w:tab w:val="num" w:pos="4309"/>
        </w:tabs>
        <w:ind w:left="4309" w:hanging="360"/>
      </w:pPr>
      <w:rPr>
        <w:rFonts w:ascii="Courier New" w:hAnsi="Courier New" w:cs="Courier New" w:hint="default"/>
      </w:rPr>
    </w:lvl>
    <w:lvl w:ilvl="5" w:tplc="04090005">
      <w:start w:val="1"/>
      <w:numFmt w:val="bullet"/>
      <w:lvlText w:val=""/>
      <w:lvlJc w:val="left"/>
      <w:pPr>
        <w:tabs>
          <w:tab w:val="num" w:pos="5029"/>
        </w:tabs>
        <w:ind w:left="5029" w:hanging="360"/>
      </w:pPr>
      <w:rPr>
        <w:rFonts w:ascii="Wingdings" w:hAnsi="Wingdings" w:cs="Wingdings" w:hint="default"/>
      </w:rPr>
    </w:lvl>
    <w:lvl w:ilvl="6" w:tplc="04090001">
      <w:start w:val="1"/>
      <w:numFmt w:val="bullet"/>
      <w:lvlText w:val=""/>
      <w:lvlJc w:val="left"/>
      <w:pPr>
        <w:tabs>
          <w:tab w:val="num" w:pos="5749"/>
        </w:tabs>
        <w:ind w:left="5749" w:hanging="360"/>
      </w:pPr>
      <w:rPr>
        <w:rFonts w:ascii="Symbol" w:hAnsi="Symbol" w:cs="Symbol" w:hint="default"/>
      </w:rPr>
    </w:lvl>
    <w:lvl w:ilvl="7" w:tplc="04090003">
      <w:start w:val="1"/>
      <w:numFmt w:val="bullet"/>
      <w:lvlText w:val="o"/>
      <w:lvlJc w:val="left"/>
      <w:pPr>
        <w:tabs>
          <w:tab w:val="num" w:pos="6469"/>
        </w:tabs>
        <w:ind w:left="6469" w:hanging="360"/>
      </w:pPr>
      <w:rPr>
        <w:rFonts w:ascii="Courier New" w:hAnsi="Courier New" w:cs="Courier New" w:hint="default"/>
      </w:rPr>
    </w:lvl>
    <w:lvl w:ilvl="8" w:tplc="04090005">
      <w:start w:val="1"/>
      <w:numFmt w:val="bullet"/>
      <w:lvlText w:val=""/>
      <w:lvlJc w:val="left"/>
      <w:pPr>
        <w:tabs>
          <w:tab w:val="num" w:pos="7189"/>
        </w:tabs>
        <w:ind w:left="7189" w:hanging="360"/>
      </w:pPr>
      <w:rPr>
        <w:rFonts w:ascii="Wingdings" w:hAnsi="Wingdings" w:cs="Wingdings" w:hint="default"/>
      </w:rPr>
    </w:lvl>
  </w:abstractNum>
  <w:abstractNum w:abstractNumId="7">
    <w:nsid w:val="366D2AD2"/>
    <w:multiLevelType w:val="hybridMultilevel"/>
    <w:tmpl w:val="837CAD36"/>
    <w:lvl w:ilvl="0" w:tplc="04090001">
      <w:start w:val="1"/>
      <w:numFmt w:val="bullet"/>
      <w:lvlText w:val=""/>
      <w:lvlJc w:val="left"/>
      <w:pPr>
        <w:ind w:left="1507" w:hanging="360"/>
      </w:pPr>
      <w:rPr>
        <w:rFonts w:ascii="Symbol" w:hAnsi="Symbol" w:cs="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cs="Wingdings" w:hint="default"/>
      </w:rPr>
    </w:lvl>
    <w:lvl w:ilvl="3" w:tplc="04090001">
      <w:start w:val="1"/>
      <w:numFmt w:val="bullet"/>
      <w:lvlText w:val=""/>
      <w:lvlJc w:val="left"/>
      <w:pPr>
        <w:ind w:left="3667" w:hanging="360"/>
      </w:pPr>
      <w:rPr>
        <w:rFonts w:ascii="Symbol" w:hAnsi="Symbol" w:cs="Symbol" w:hint="default"/>
      </w:rPr>
    </w:lvl>
    <w:lvl w:ilvl="4" w:tplc="04090003">
      <w:start w:val="1"/>
      <w:numFmt w:val="bullet"/>
      <w:lvlText w:val="o"/>
      <w:lvlJc w:val="left"/>
      <w:pPr>
        <w:ind w:left="4387" w:hanging="360"/>
      </w:pPr>
      <w:rPr>
        <w:rFonts w:ascii="Courier New" w:hAnsi="Courier New" w:cs="Courier New" w:hint="default"/>
      </w:rPr>
    </w:lvl>
    <w:lvl w:ilvl="5" w:tplc="04090005">
      <w:start w:val="1"/>
      <w:numFmt w:val="bullet"/>
      <w:lvlText w:val=""/>
      <w:lvlJc w:val="left"/>
      <w:pPr>
        <w:ind w:left="5107" w:hanging="360"/>
      </w:pPr>
      <w:rPr>
        <w:rFonts w:ascii="Wingdings" w:hAnsi="Wingdings" w:cs="Wingdings" w:hint="default"/>
      </w:rPr>
    </w:lvl>
    <w:lvl w:ilvl="6" w:tplc="04090001">
      <w:start w:val="1"/>
      <w:numFmt w:val="bullet"/>
      <w:lvlText w:val=""/>
      <w:lvlJc w:val="left"/>
      <w:pPr>
        <w:ind w:left="5827" w:hanging="360"/>
      </w:pPr>
      <w:rPr>
        <w:rFonts w:ascii="Symbol" w:hAnsi="Symbol" w:cs="Symbol" w:hint="default"/>
      </w:rPr>
    </w:lvl>
    <w:lvl w:ilvl="7" w:tplc="04090003">
      <w:start w:val="1"/>
      <w:numFmt w:val="bullet"/>
      <w:lvlText w:val="o"/>
      <w:lvlJc w:val="left"/>
      <w:pPr>
        <w:ind w:left="6547" w:hanging="360"/>
      </w:pPr>
      <w:rPr>
        <w:rFonts w:ascii="Courier New" w:hAnsi="Courier New" w:cs="Courier New" w:hint="default"/>
      </w:rPr>
    </w:lvl>
    <w:lvl w:ilvl="8" w:tplc="04090005">
      <w:start w:val="1"/>
      <w:numFmt w:val="bullet"/>
      <w:lvlText w:val=""/>
      <w:lvlJc w:val="left"/>
      <w:pPr>
        <w:ind w:left="7267" w:hanging="360"/>
      </w:pPr>
      <w:rPr>
        <w:rFonts w:ascii="Wingdings" w:hAnsi="Wingdings" w:cs="Wingdings" w:hint="default"/>
      </w:rPr>
    </w:lvl>
  </w:abstractNum>
  <w:abstractNum w:abstractNumId="8">
    <w:nsid w:val="4576775D"/>
    <w:multiLevelType w:val="hybridMultilevel"/>
    <w:tmpl w:val="85709B52"/>
    <w:lvl w:ilvl="0" w:tplc="9F46B6D4">
      <w:start w:val="1"/>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num w:numId="1">
    <w:abstractNumId w:val="3"/>
  </w:num>
  <w:num w:numId="2">
    <w:abstractNumId w:val="2"/>
  </w:num>
  <w:num w:numId="3">
    <w:abstractNumId w:val="5"/>
  </w:num>
  <w:num w:numId="4">
    <w:abstractNumId w:val="0"/>
  </w:num>
  <w:num w:numId="5">
    <w:abstractNumId w:val="8"/>
  </w:num>
  <w:num w:numId="6">
    <w:abstractNumId w:val="4"/>
  </w:num>
  <w:num w:numId="7">
    <w:abstractNumId w:val="7"/>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Formatting/>
  <w:defaultTabStop w:val="709"/>
  <w:hyphenationZone w:val="425"/>
  <w:doNotHyphenateCaps/>
  <w:drawingGridHorizontalSpacing w:val="120"/>
  <w:displayHorizontalDrawingGridEvery w:val="2"/>
  <w:displayVerticalDrawingGridEvery w:val="2"/>
  <w:doNotShadeFormData/>
  <w:noPunctuationKerning/>
  <w:characterSpacingControl w:val="doNotCompress"/>
  <w:doNotValidateAgainstSchema/>
  <w:doNotDemarcateInvalidXml/>
  <w:footnotePr>
    <w:footnote w:id="-1"/>
    <w:footnote w:id="0"/>
  </w:footnotePr>
  <w:endnotePr>
    <w:endnote w:id="-1"/>
    <w:endnote w:id="0"/>
  </w:endnotePr>
  <w:compat/>
  <w:rsids>
    <w:rsidRoot w:val="00264132"/>
    <w:rsid w:val="0000277D"/>
    <w:rsid w:val="0000398F"/>
    <w:rsid w:val="000051A6"/>
    <w:rsid w:val="00011DE3"/>
    <w:rsid w:val="000142B9"/>
    <w:rsid w:val="00014C3B"/>
    <w:rsid w:val="00024A76"/>
    <w:rsid w:val="00027B79"/>
    <w:rsid w:val="00030C2A"/>
    <w:rsid w:val="000310D7"/>
    <w:rsid w:val="00034F2B"/>
    <w:rsid w:val="00040506"/>
    <w:rsid w:val="00040E08"/>
    <w:rsid w:val="0004278D"/>
    <w:rsid w:val="00062524"/>
    <w:rsid w:val="0006537B"/>
    <w:rsid w:val="000664C1"/>
    <w:rsid w:val="00067F7C"/>
    <w:rsid w:val="000703A0"/>
    <w:rsid w:val="00071E08"/>
    <w:rsid w:val="000723B5"/>
    <w:rsid w:val="00081F5B"/>
    <w:rsid w:val="000827B6"/>
    <w:rsid w:val="00087244"/>
    <w:rsid w:val="00092E6C"/>
    <w:rsid w:val="0009491A"/>
    <w:rsid w:val="00094DC1"/>
    <w:rsid w:val="000A4A9C"/>
    <w:rsid w:val="000A5F9A"/>
    <w:rsid w:val="000B5683"/>
    <w:rsid w:val="000C0BB3"/>
    <w:rsid w:val="000C1692"/>
    <w:rsid w:val="000C2AA2"/>
    <w:rsid w:val="000C54E6"/>
    <w:rsid w:val="000C5B3B"/>
    <w:rsid w:val="000D0E8E"/>
    <w:rsid w:val="000D2B72"/>
    <w:rsid w:val="000D304F"/>
    <w:rsid w:val="000D3C0D"/>
    <w:rsid w:val="000D4A92"/>
    <w:rsid w:val="000E404C"/>
    <w:rsid w:val="000E50B1"/>
    <w:rsid w:val="000E52E7"/>
    <w:rsid w:val="000F2B3A"/>
    <w:rsid w:val="000F3DD9"/>
    <w:rsid w:val="000F541D"/>
    <w:rsid w:val="000F6CB5"/>
    <w:rsid w:val="0010629E"/>
    <w:rsid w:val="00106575"/>
    <w:rsid w:val="001111F8"/>
    <w:rsid w:val="00113C1B"/>
    <w:rsid w:val="001152B8"/>
    <w:rsid w:val="00121482"/>
    <w:rsid w:val="00121B79"/>
    <w:rsid w:val="00131CC1"/>
    <w:rsid w:val="001361E2"/>
    <w:rsid w:val="00142B30"/>
    <w:rsid w:val="001446AA"/>
    <w:rsid w:val="00150041"/>
    <w:rsid w:val="00152524"/>
    <w:rsid w:val="00153844"/>
    <w:rsid w:val="001544BF"/>
    <w:rsid w:val="001573DA"/>
    <w:rsid w:val="00160A89"/>
    <w:rsid w:val="00162FF3"/>
    <w:rsid w:val="00163454"/>
    <w:rsid w:val="00163A19"/>
    <w:rsid w:val="00165D53"/>
    <w:rsid w:val="00166DCB"/>
    <w:rsid w:val="0017307D"/>
    <w:rsid w:val="0017415E"/>
    <w:rsid w:val="0017497D"/>
    <w:rsid w:val="00175509"/>
    <w:rsid w:val="00175F7E"/>
    <w:rsid w:val="00177D0C"/>
    <w:rsid w:val="00180C39"/>
    <w:rsid w:val="00181832"/>
    <w:rsid w:val="00184794"/>
    <w:rsid w:val="001874A4"/>
    <w:rsid w:val="001877AE"/>
    <w:rsid w:val="001969AD"/>
    <w:rsid w:val="00197B62"/>
    <w:rsid w:val="001A54C1"/>
    <w:rsid w:val="001B010A"/>
    <w:rsid w:val="001B0563"/>
    <w:rsid w:val="001B5CBB"/>
    <w:rsid w:val="001C185F"/>
    <w:rsid w:val="001C1DCA"/>
    <w:rsid w:val="001C2777"/>
    <w:rsid w:val="001C3095"/>
    <w:rsid w:val="001C3184"/>
    <w:rsid w:val="001C556E"/>
    <w:rsid w:val="001C6A7D"/>
    <w:rsid w:val="001E0400"/>
    <w:rsid w:val="001E35D5"/>
    <w:rsid w:val="001E7001"/>
    <w:rsid w:val="001F0975"/>
    <w:rsid w:val="001F27D7"/>
    <w:rsid w:val="001F44FD"/>
    <w:rsid w:val="001F681B"/>
    <w:rsid w:val="002035F8"/>
    <w:rsid w:val="002043D1"/>
    <w:rsid w:val="00211558"/>
    <w:rsid w:val="00211ACA"/>
    <w:rsid w:val="00211F0E"/>
    <w:rsid w:val="002123B1"/>
    <w:rsid w:val="00216DE2"/>
    <w:rsid w:val="00221348"/>
    <w:rsid w:val="002219FD"/>
    <w:rsid w:val="00221E09"/>
    <w:rsid w:val="00226C6D"/>
    <w:rsid w:val="002307AB"/>
    <w:rsid w:val="002308C4"/>
    <w:rsid w:val="00237512"/>
    <w:rsid w:val="00244AA5"/>
    <w:rsid w:val="00247ED3"/>
    <w:rsid w:val="0025107D"/>
    <w:rsid w:val="0025381D"/>
    <w:rsid w:val="002621FA"/>
    <w:rsid w:val="00263CDC"/>
    <w:rsid w:val="00264132"/>
    <w:rsid w:val="00265C5F"/>
    <w:rsid w:val="00274A91"/>
    <w:rsid w:val="0027506A"/>
    <w:rsid w:val="002754F6"/>
    <w:rsid w:val="00275C21"/>
    <w:rsid w:val="002762D0"/>
    <w:rsid w:val="00281D4A"/>
    <w:rsid w:val="00282C18"/>
    <w:rsid w:val="002854EA"/>
    <w:rsid w:val="002856EC"/>
    <w:rsid w:val="00286A61"/>
    <w:rsid w:val="00287FA1"/>
    <w:rsid w:val="0029026A"/>
    <w:rsid w:val="00294ECD"/>
    <w:rsid w:val="002965C5"/>
    <w:rsid w:val="002A2B9A"/>
    <w:rsid w:val="002A4EE1"/>
    <w:rsid w:val="002A5C35"/>
    <w:rsid w:val="002B11A4"/>
    <w:rsid w:val="002B3FC3"/>
    <w:rsid w:val="002C0745"/>
    <w:rsid w:val="002C27B4"/>
    <w:rsid w:val="002C3CFF"/>
    <w:rsid w:val="002D28CD"/>
    <w:rsid w:val="002D407E"/>
    <w:rsid w:val="002E43A3"/>
    <w:rsid w:val="002E4851"/>
    <w:rsid w:val="002E778C"/>
    <w:rsid w:val="002F38E1"/>
    <w:rsid w:val="00300A19"/>
    <w:rsid w:val="0030508A"/>
    <w:rsid w:val="00305A2B"/>
    <w:rsid w:val="00305C0F"/>
    <w:rsid w:val="00306CBD"/>
    <w:rsid w:val="003167A4"/>
    <w:rsid w:val="00317694"/>
    <w:rsid w:val="00321FFA"/>
    <w:rsid w:val="003279AA"/>
    <w:rsid w:val="00327B5F"/>
    <w:rsid w:val="003321F0"/>
    <w:rsid w:val="003326BB"/>
    <w:rsid w:val="00332708"/>
    <w:rsid w:val="003332BC"/>
    <w:rsid w:val="003342E7"/>
    <w:rsid w:val="003417E8"/>
    <w:rsid w:val="003439D8"/>
    <w:rsid w:val="00345870"/>
    <w:rsid w:val="003463B6"/>
    <w:rsid w:val="00346E71"/>
    <w:rsid w:val="003569AD"/>
    <w:rsid w:val="00363A7D"/>
    <w:rsid w:val="003714E3"/>
    <w:rsid w:val="00371D04"/>
    <w:rsid w:val="00371E0B"/>
    <w:rsid w:val="00376395"/>
    <w:rsid w:val="0037761A"/>
    <w:rsid w:val="003809D7"/>
    <w:rsid w:val="0038506F"/>
    <w:rsid w:val="0039160A"/>
    <w:rsid w:val="00392CE0"/>
    <w:rsid w:val="003969A1"/>
    <w:rsid w:val="003A0F64"/>
    <w:rsid w:val="003A253B"/>
    <w:rsid w:val="003A2870"/>
    <w:rsid w:val="003A4C63"/>
    <w:rsid w:val="003A4CAD"/>
    <w:rsid w:val="003B2ABD"/>
    <w:rsid w:val="003B6B97"/>
    <w:rsid w:val="003C202F"/>
    <w:rsid w:val="003C3F36"/>
    <w:rsid w:val="003D377A"/>
    <w:rsid w:val="003D4CA9"/>
    <w:rsid w:val="003E3720"/>
    <w:rsid w:val="003E5F94"/>
    <w:rsid w:val="003E7F36"/>
    <w:rsid w:val="003F766E"/>
    <w:rsid w:val="00400714"/>
    <w:rsid w:val="00401949"/>
    <w:rsid w:val="00401C61"/>
    <w:rsid w:val="004060A1"/>
    <w:rsid w:val="00415B18"/>
    <w:rsid w:val="004178E1"/>
    <w:rsid w:val="00420092"/>
    <w:rsid w:val="00420D25"/>
    <w:rsid w:val="00423CE8"/>
    <w:rsid w:val="0043601C"/>
    <w:rsid w:val="00436E9E"/>
    <w:rsid w:val="00437487"/>
    <w:rsid w:val="004415EE"/>
    <w:rsid w:val="00443C3B"/>
    <w:rsid w:val="00444D7D"/>
    <w:rsid w:val="00456A12"/>
    <w:rsid w:val="00457828"/>
    <w:rsid w:val="0045796B"/>
    <w:rsid w:val="004618FD"/>
    <w:rsid w:val="00465793"/>
    <w:rsid w:val="00465FE5"/>
    <w:rsid w:val="0047321D"/>
    <w:rsid w:val="00473552"/>
    <w:rsid w:val="00474745"/>
    <w:rsid w:val="00481AFA"/>
    <w:rsid w:val="00481D20"/>
    <w:rsid w:val="0048366C"/>
    <w:rsid w:val="00483C0A"/>
    <w:rsid w:val="00491D48"/>
    <w:rsid w:val="0049440D"/>
    <w:rsid w:val="004A388A"/>
    <w:rsid w:val="004A4CDD"/>
    <w:rsid w:val="004A76BC"/>
    <w:rsid w:val="004B2E5B"/>
    <w:rsid w:val="004C6C4D"/>
    <w:rsid w:val="004D0984"/>
    <w:rsid w:val="004D2604"/>
    <w:rsid w:val="004D2C7E"/>
    <w:rsid w:val="004D30D0"/>
    <w:rsid w:val="004D6285"/>
    <w:rsid w:val="004E5C74"/>
    <w:rsid w:val="004E6A54"/>
    <w:rsid w:val="004F0A52"/>
    <w:rsid w:val="004F1B18"/>
    <w:rsid w:val="0050008C"/>
    <w:rsid w:val="005060DB"/>
    <w:rsid w:val="00506308"/>
    <w:rsid w:val="00511159"/>
    <w:rsid w:val="00520931"/>
    <w:rsid w:val="00525BB7"/>
    <w:rsid w:val="00525DE0"/>
    <w:rsid w:val="0052726D"/>
    <w:rsid w:val="005272EA"/>
    <w:rsid w:val="0053090F"/>
    <w:rsid w:val="00536C85"/>
    <w:rsid w:val="005406D9"/>
    <w:rsid w:val="0054185E"/>
    <w:rsid w:val="00541873"/>
    <w:rsid w:val="005563EE"/>
    <w:rsid w:val="00556FED"/>
    <w:rsid w:val="00565985"/>
    <w:rsid w:val="00570018"/>
    <w:rsid w:val="0057030B"/>
    <w:rsid w:val="00572227"/>
    <w:rsid w:val="00575DE8"/>
    <w:rsid w:val="0058064D"/>
    <w:rsid w:val="00581DDC"/>
    <w:rsid w:val="00585F38"/>
    <w:rsid w:val="00590E58"/>
    <w:rsid w:val="0059460D"/>
    <w:rsid w:val="00595847"/>
    <w:rsid w:val="005A0407"/>
    <w:rsid w:val="005A069E"/>
    <w:rsid w:val="005A3286"/>
    <w:rsid w:val="005A6868"/>
    <w:rsid w:val="005A78BF"/>
    <w:rsid w:val="005B0164"/>
    <w:rsid w:val="005B12A6"/>
    <w:rsid w:val="005B14D3"/>
    <w:rsid w:val="005B2FDE"/>
    <w:rsid w:val="005B3363"/>
    <w:rsid w:val="005B5BB2"/>
    <w:rsid w:val="005B7652"/>
    <w:rsid w:val="005C15D7"/>
    <w:rsid w:val="005C464A"/>
    <w:rsid w:val="005C7A00"/>
    <w:rsid w:val="005D3FCA"/>
    <w:rsid w:val="005E30F5"/>
    <w:rsid w:val="005E5459"/>
    <w:rsid w:val="005F00B3"/>
    <w:rsid w:val="005F0B42"/>
    <w:rsid w:val="005F2DBF"/>
    <w:rsid w:val="005F34EB"/>
    <w:rsid w:val="005F65E5"/>
    <w:rsid w:val="006034A9"/>
    <w:rsid w:val="006063D0"/>
    <w:rsid w:val="00607840"/>
    <w:rsid w:val="006178C2"/>
    <w:rsid w:val="00621809"/>
    <w:rsid w:val="006228CC"/>
    <w:rsid w:val="0062291C"/>
    <w:rsid w:val="00625C79"/>
    <w:rsid w:val="0062614C"/>
    <w:rsid w:val="00626A7F"/>
    <w:rsid w:val="00632ECE"/>
    <w:rsid w:val="006346D0"/>
    <w:rsid w:val="00637649"/>
    <w:rsid w:val="00643C56"/>
    <w:rsid w:val="00645571"/>
    <w:rsid w:val="00646E67"/>
    <w:rsid w:val="00655B33"/>
    <w:rsid w:val="006630C6"/>
    <w:rsid w:val="00663F27"/>
    <w:rsid w:val="00664480"/>
    <w:rsid w:val="00666CD3"/>
    <w:rsid w:val="0066786B"/>
    <w:rsid w:val="00684FF1"/>
    <w:rsid w:val="00686A36"/>
    <w:rsid w:val="00686BB4"/>
    <w:rsid w:val="0069084F"/>
    <w:rsid w:val="00695608"/>
    <w:rsid w:val="006967B8"/>
    <w:rsid w:val="00697C57"/>
    <w:rsid w:val="006A09BD"/>
    <w:rsid w:val="006A0E04"/>
    <w:rsid w:val="006A2F63"/>
    <w:rsid w:val="006A32A9"/>
    <w:rsid w:val="006A3951"/>
    <w:rsid w:val="006A7E7D"/>
    <w:rsid w:val="006B0109"/>
    <w:rsid w:val="006B568A"/>
    <w:rsid w:val="006B5F92"/>
    <w:rsid w:val="006B602E"/>
    <w:rsid w:val="006C2DC8"/>
    <w:rsid w:val="006C594F"/>
    <w:rsid w:val="006C77E9"/>
    <w:rsid w:val="006D092E"/>
    <w:rsid w:val="006D588E"/>
    <w:rsid w:val="006E04E2"/>
    <w:rsid w:val="006E0920"/>
    <w:rsid w:val="006E27C9"/>
    <w:rsid w:val="006E7682"/>
    <w:rsid w:val="006E7EEE"/>
    <w:rsid w:val="006F0CF8"/>
    <w:rsid w:val="006F1156"/>
    <w:rsid w:val="006F6441"/>
    <w:rsid w:val="00711925"/>
    <w:rsid w:val="0071384A"/>
    <w:rsid w:val="00715167"/>
    <w:rsid w:val="007210ED"/>
    <w:rsid w:val="00725F1A"/>
    <w:rsid w:val="00726214"/>
    <w:rsid w:val="00726CC2"/>
    <w:rsid w:val="0073255D"/>
    <w:rsid w:val="00735615"/>
    <w:rsid w:val="00735B80"/>
    <w:rsid w:val="007459D0"/>
    <w:rsid w:val="00746175"/>
    <w:rsid w:val="0074687A"/>
    <w:rsid w:val="00760EE9"/>
    <w:rsid w:val="00763A89"/>
    <w:rsid w:val="007665BC"/>
    <w:rsid w:val="007706D6"/>
    <w:rsid w:val="007716F0"/>
    <w:rsid w:val="00773421"/>
    <w:rsid w:val="00776243"/>
    <w:rsid w:val="0078027A"/>
    <w:rsid w:val="00784597"/>
    <w:rsid w:val="00785C32"/>
    <w:rsid w:val="00786335"/>
    <w:rsid w:val="00786537"/>
    <w:rsid w:val="00786AA6"/>
    <w:rsid w:val="00791D3C"/>
    <w:rsid w:val="007B1C6F"/>
    <w:rsid w:val="007C5543"/>
    <w:rsid w:val="007C56D4"/>
    <w:rsid w:val="007C6951"/>
    <w:rsid w:val="007C71C7"/>
    <w:rsid w:val="007D2019"/>
    <w:rsid w:val="007D27F9"/>
    <w:rsid w:val="007D55C3"/>
    <w:rsid w:val="007E0CDD"/>
    <w:rsid w:val="007E780E"/>
    <w:rsid w:val="007F2E02"/>
    <w:rsid w:val="007F4349"/>
    <w:rsid w:val="007F632B"/>
    <w:rsid w:val="00800384"/>
    <w:rsid w:val="00803E4A"/>
    <w:rsid w:val="00804A4F"/>
    <w:rsid w:val="00805981"/>
    <w:rsid w:val="00810F6D"/>
    <w:rsid w:val="00811E11"/>
    <w:rsid w:val="008142CD"/>
    <w:rsid w:val="00820BB7"/>
    <w:rsid w:val="00822833"/>
    <w:rsid w:val="00826AED"/>
    <w:rsid w:val="00827C9A"/>
    <w:rsid w:val="008368BD"/>
    <w:rsid w:val="00840AC5"/>
    <w:rsid w:val="008467D5"/>
    <w:rsid w:val="00846896"/>
    <w:rsid w:val="0085115C"/>
    <w:rsid w:val="0085176B"/>
    <w:rsid w:val="00852991"/>
    <w:rsid w:val="00852B79"/>
    <w:rsid w:val="008543BB"/>
    <w:rsid w:val="00854679"/>
    <w:rsid w:val="008554E3"/>
    <w:rsid w:val="008637E2"/>
    <w:rsid w:val="00864FEF"/>
    <w:rsid w:val="00865020"/>
    <w:rsid w:val="00865B46"/>
    <w:rsid w:val="00875321"/>
    <w:rsid w:val="00877885"/>
    <w:rsid w:val="008875BE"/>
    <w:rsid w:val="00890DB7"/>
    <w:rsid w:val="00891618"/>
    <w:rsid w:val="00892E2E"/>
    <w:rsid w:val="00894F40"/>
    <w:rsid w:val="00896ED5"/>
    <w:rsid w:val="008A2A2E"/>
    <w:rsid w:val="008A3272"/>
    <w:rsid w:val="008A40D1"/>
    <w:rsid w:val="008A4E22"/>
    <w:rsid w:val="008B1637"/>
    <w:rsid w:val="008B1AB0"/>
    <w:rsid w:val="008B2ED2"/>
    <w:rsid w:val="008B40C4"/>
    <w:rsid w:val="008B472D"/>
    <w:rsid w:val="008B6F2B"/>
    <w:rsid w:val="008C2323"/>
    <w:rsid w:val="008C716C"/>
    <w:rsid w:val="008C79D0"/>
    <w:rsid w:val="008C7AF4"/>
    <w:rsid w:val="008D425B"/>
    <w:rsid w:val="008D4D85"/>
    <w:rsid w:val="008D53BF"/>
    <w:rsid w:val="008D73C4"/>
    <w:rsid w:val="008E22E9"/>
    <w:rsid w:val="008E4509"/>
    <w:rsid w:val="008E5187"/>
    <w:rsid w:val="008F0338"/>
    <w:rsid w:val="008F0DEE"/>
    <w:rsid w:val="008F296A"/>
    <w:rsid w:val="008F47B8"/>
    <w:rsid w:val="008F6A5B"/>
    <w:rsid w:val="0090456B"/>
    <w:rsid w:val="00911996"/>
    <w:rsid w:val="00913F57"/>
    <w:rsid w:val="00915156"/>
    <w:rsid w:val="009166CA"/>
    <w:rsid w:val="00922A68"/>
    <w:rsid w:val="009248F8"/>
    <w:rsid w:val="009331A7"/>
    <w:rsid w:val="00941CF0"/>
    <w:rsid w:val="00944417"/>
    <w:rsid w:val="0094606C"/>
    <w:rsid w:val="00946C96"/>
    <w:rsid w:val="00947EB4"/>
    <w:rsid w:val="009511D7"/>
    <w:rsid w:val="00955CC5"/>
    <w:rsid w:val="009612B9"/>
    <w:rsid w:val="00967F3E"/>
    <w:rsid w:val="00970709"/>
    <w:rsid w:val="009715F6"/>
    <w:rsid w:val="00971DEB"/>
    <w:rsid w:val="009760FE"/>
    <w:rsid w:val="00977F2C"/>
    <w:rsid w:val="00982AD9"/>
    <w:rsid w:val="00987C7E"/>
    <w:rsid w:val="00987F11"/>
    <w:rsid w:val="00991F1D"/>
    <w:rsid w:val="009942E4"/>
    <w:rsid w:val="009A0B93"/>
    <w:rsid w:val="009A2922"/>
    <w:rsid w:val="009A39BB"/>
    <w:rsid w:val="009A7494"/>
    <w:rsid w:val="009B2E36"/>
    <w:rsid w:val="009B4D71"/>
    <w:rsid w:val="009B569E"/>
    <w:rsid w:val="009B62D9"/>
    <w:rsid w:val="009C63A8"/>
    <w:rsid w:val="009C725F"/>
    <w:rsid w:val="009C77DC"/>
    <w:rsid w:val="009D0BB5"/>
    <w:rsid w:val="009D59C2"/>
    <w:rsid w:val="009D5C4C"/>
    <w:rsid w:val="009D786C"/>
    <w:rsid w:val="009E028E"/>
    <w:rsid w:val="009E2B85"/>
    <w:rsid w:val="009E5791"/>
    <w:rsid w:val="009E79C5"/>
    <w:rsid w:val="009F2D74"/>
    <w:rsid w:val="009F34E9"/>
    <w:rsid w:val="009F394B"/>
    <w:rsid w:val="009F491C"/>
    <w:rsid w:val="009F514B"/>
    <w:rsid w:val="009F534D"/>
    <w:rsid w:val="00A07F38"/>
    <w:rsid w:val="00A31876"/>
    <w:rsid w:val="00A346AB"/>
    <w:rsid w:val="00A41006"/>
    <w:rsid w:val="00A41E7B"/>
    <w:rsid w:val="00A4405F"/>
    <w:rsid w:val="00A44BC4"/>
    <w:rsid w:val="00A45551"/>
    <w:rsid w:val="00A4607B"/>
    <w:rsid w:val="00A52D3A"/>
    <w:rsid w:val="00A64A54"/>
    <w:rsid w:val="00A74139"/>
    <w:rsid w:val="00A83C0B"/>
    <w:rsid w:val="00A92B7A"/>
    <w:rsid w:val="00A960CC"/>
    <w:rsid w:val="00AA23B8"/>
    <w:rsid w:val="00AA240C"/>
    <w:rsid w:val="00AA67F7"/>
    <w:rsid w:val="00AA768B"/>
    <w:rsid w:val="00AA7A1E"/>
    <w:rsid w:val="00AB0D4F"/>
    <w:rsid w:val="00AB51C2"/>
    <w:rsid w:val="00AC72D8"/>
    <w:rsid w:val="00AD06E7"/>
    <w:rsid w:val="00AD0D4E"/>
    <w:rsid w:val="00AE3354"/>
    <w:rsid w:val="00AF190E"/>
    <w:rsid w:val="00AF22EA"/>
    <w:rsid w:val="00AF2C17"/>
    <w:rsid w:val="00AF3A72"/>
    <w:rsid w:val="00AF68B6"/>
    <w:rsid w:val="00B056C9"/>
    <w:rsid w:val="00B104CD"/>
    <w:rsid w:val="00B1189D"/>
    <w:rsid w:val="00B1237B"/>
    <w:rsid w:val="00B14504"/>
    <w:rsid w:val="00B15DF2"/>
    <w:rsid w:val="00B202FD"/>
    <w:rsid w:val="00B25AB6"/>
    <w:rsid w:val="00B27717"/>
    <w:rsid w:val="00B27803"/>
    <w:rsid w:val="00B320C0"/>
    <w:rsid w:val="00B34BE3"/>
    <w:rsid w:val="00B358C5"/>
    <w:rsid w:val="00B409A7"/>
    <w:rsid w:val="00B41695"/>
    <w:rsid w:val="00B419E4"/>
    <w:rsid w:val="00B53507"/>
    <w:rsid w:val="00B54C8F"/>
    <w:rsid w:val="00B55023"/>
    <w:rsid w:val="00B61164"/>
    <w:rsid w:val="00B6276A"/>
    <w:rsid w:val="00B71282"/>
    <w:rsid w:val="00B73A6A"/>
    <w:rsid w:val="00B74FA0"/>
    <w:rsid w:val="00B760F7"/>
    <w:rsid w:val="00B76A86"/>
    <w:rsid w:val="00B777CB"/>
    <w:rsid w:val="00B8272E"/>
    <w:rsid w:val="00B839D1"/>
    <w:rsid w:val="00B84BB3"/>
    <w:rsid w:val="00B8611B"/>
    <w:rsid w:val="00B861EA"/>
    <w:rsid w:val="00B877FA"/>
    <w:rsid w:val="00B90853"/>
    <w:rsid w:val="00B917C6"/>
    <w:rsid w:val="00B96AAF"/>
    <w:rsid w:val="00BA5536"/>
    <w:rsid w:val="00BA629F"/>
    <w:rsid w:val="00BB5933"/>
    <w:rsid w:val="00BB5A7F"/>
    <w:rsid w:val="00BC0CC3"/>
    <w:rsid w:val="00BC1155"/>
    <w:rsid w:val="00BC19AB"/>
    <w:rsid w:val="00BC1C19"/>
    <w:rsid w:val="00BC225F"/>
    <w:rsid w:val="00BC315D"/>
    <w:rsid w:val="00BC5E73"/>
    <w:rsid w:val="00BE3859"/>
    <w:rsid w:val="00BE71E3"/>
    <w:rsid w:val="00BF06AD"/>
    <w:rsid w:val="00BF198B"/>
    <w:rsid w:val="00BF19CC"/>
    <w:rsid w:val="00BF3DC3"/>
    <w:rsid w:val="00BF77F1"/>
    <w:rsid w:val="00C07088"/>
    <w:rsid w:val="00C11883"/>
    <w:rsid w:val="00C15C67"/>
    <w:rsid w:val="00C164E0"/>
    <w:rsid w:val="00C26A90"/>
    <w:rsid w:val="00C3123F"/>
    <w:rsid w:val="00C317EE"/>
    <w:rsid w:val="00C348CE"/>
    <w:rsid w:val="00C37EFD"/>
    <w:rsid w:val="00C42854"/>
    <w:rsid w:val="00C45EEB"/>
    <w:rsid w:val="00C5276B"/>
    <w:rsid w:val="00C53865"/>
    <w:rsid w:val="00C56CD8"/>
    <w:rsid w:val="00C57E1D"/>
    <w:rsid w:val="00C65A79"/>
    <w:rsid w:val="00C76698"/>
    <w:rsid w:val="00C77BA8"/>
    <w:rsid w:val="00C810B0"/>
    <w:rsid w:val="00C84679"/>
    <w:rsid w:val="00C8567F"/>
    <w:rsid w:val="00C94C27"/>
    <w:rsid w:val="00C95A6D"/>
    <w:rsid w:val="00CA0889"/>
    <w:rsid w:val="00CA0E46"/>
    <w:rsid w:val="00CA42D0"/>
    <w:rsid w:val="00CA58D5"/>
    <w:rsid w:val="00CB3AC5"/>
    <w:rsid w:val="00CC4DF9"/>
    <w:rsid w:val="00CC5B3E"/>
    <w:rsid w:val="00CC5B6B"/>
    <w:rsid w:val="00CC7800"/>
    <w:rsid w:val="00CD0D80"/>
    <w:rsid w:val="00CD3921"/>
    <w:rsid w:val="00CD3D75"/>
    <w:rsid w:val="00CE45D9"/>
    <w:rsid w:val="00CE7DA9"/>
    <w:rsid w:val="00CF2726"/>
    <w:rsid w:val="00CF2ABF"/>
    <w:rsid w:val="00CF32B4"/>
    <w:rsid w:val="00CF4408"/>
    <w:rsid w:val="00CF4816"/>
    <w:rsid w:val="00CF4C06"/>
    <w:rsid w:val="00CF5989"/>
    <w:rsid w:val="00CF6035"/>
    <w:rsid w:val="00D01E8F"/>
    <w:rsid w:val="00D06CF7"/>
    <w:rsid w:val="00D07BCF"/>
    <w:rsid w:val="00D07E7D"/>
    <w:rsid w:val="00D107C4"/>
    <w:rsid w:val="00D12E48"/>
    <w:rsid w:val="00D3089F"/>
    <w:rsid w:val="00D31B17"/>
    <w:rsid w:val="00D3318C"/>
    <w:rsid w:val="00D43B22"/>
    <w:rsid w:val="00D46909"/>
    <w:rsid w:val="00D475A2"/>
    <w:rsid w:val="00D50A17"/>
    <w:rsid w:val="00D53511"/>
    <w:rsid w:val="00D53965"/>
    <w:rsid w:val="00D565D1"/>
    <w:rsid w:val="00D618F7"/>
    <w:rsid w:val="00D65FA5"/>
    <w:rsid w:val="00D679F8"/>
    <w:rsid w:val="00D70B37"/>
    <w:rsid w:val="00D73B61"/>
    <w:rsid w:val="00D80A42"/>
    <w:rsid w:val="00D8269E"/>
    <w:rsid w:val="00D827ED"/>
    <w:rsid w:val="00D905DA"/>
    <w:rsid w:val="00D93983"/>
    <w:rsid w:val="00D9452C"/>
    <w:rsid w:val="00DA32E2"/>
    <w:rsid w:val="00DB753F"/>
    <w:rsid w:val="00DD159E"/>
    <w:rsid w:val="00DD6CFE"/>
    <w:rsid w:val="00DE2EAB"/>
    <w:rsid w:val="00DE433C"/>
    <w:rsid w:val="00DE750F"/>
    <w:rsid w:val="00DE78FC"/>
    <w:rsid w:val="00DF0202"/>
    <w:rsid w:val="00DF4410"/>
    <w:rsid w:val="00E01EF7"/>
    <w:rsid w:val="00E063B2"/>
    <w:rsid w:val="00E15DEA"/>
    <w:rsid w:val="00E176A0"/>
    <w:rsid w:val="00E20F8F"/>
    <w:rsid w:val="00E241B1"/>
    <w:rsid w:val="00E24680"/>
    <w:rsid w:val="00E31897"/>
    <w:rsid w:val="00E31B35"/>
    <w:rsid w:val="00E3471A"/>
    <w:rsid w:val="00E434C7"/>
    <w:rsid w:val="00E46990"/>
    <w:rsid w:val="00E526B5"/>
    <w:rsid w:val="00E66F9B"/>
    <w:rsid w:val="00E7095F"/>
    <w:rsid w:val="00E73C2B"/>
    <w:rsid w:val="00E753A1"/>
    <w:rsid w:val="00E8019E"/>
    <w:rsid w:val="00E80F75"/>
    <w:rsid w:val="00E8597A"/>
    <w:rsid w:val="00E85E0D"/>
    <w:rsid w:val="00E923D2"/>
    <w:rsid w:val="00E94770"/>
    <w:rsid w:val="00E96765"/>
    <w:rsid w:val="00EA14AD"/>
    <w:rsid w:val="00EA156D"/>
    <w:rsid w:val="00EB3AEF"/>
    <w:rsid w:val="00EB75BC"/>
    <w:rsid w:val="00EC4450"/>
    <w:rsid w:val="00EC6385"/>
    <w:rsid w:val="00ED2D6B"/>
    <w:rsid w:val="00ED33AD"/>
    <w:rsid w:val="00ED52C6"/>
    <w:rsid w:val="00EE3F7F"/>
    <w:rsid w:val="00EF2535"/>
    <w:rsid w:val="00EF274C"/>
    <w:rsid w:val="00EF4162"/>
    <w:rsid w:val="00EF4E0A"/>
    <w:rsid w:val="00EF4E35"/>
    <w:rsid w:val="00EF6126"/>
    <w:rsid w:val="00F02885"/>
    <w:rsid w:val="00F02F4E"/>
    <w:rsid w:val="00F03908"/>
    <w:rsid w:val="00F04F76"/>
    <w:rsid w:val="00F067CC"/>
    <w:rsid w:val="00F10B40"/>
    <w:rsid w:val="00F122AD"/>
    <w:rsid w:val="00F12FAB"/>
    <w:rsid w:val="00F1363F"/>
    <w:rsid w:val="00F2007D"/>
    <w:rsid w:val="00F26128"/>
    <w:rsid w:val="00F34B91"/>
    <w:rsid w:val="00F4037D"/>
    <w:rsid w:val="00F41464"/>
    <w:rsid w:val="00F42A5E"/>
    <w:rsid w:val="00F51416"/>
    <w:rsid w:val="00F51457"/>
    <w:rsid w:val="00F53984"/>
    <w:rsid w:val="00F53D38"/>
    <w:rsid w:val="00F54AF6"/>
    <w:rsid w:val="00F54B2A"/>
    <w:rsid w:val="00F61428"/>
    <w:rsid w:val="00F64FE3"/>
    <w:rsid w:val="00F714D3"/>
    <w:rsid w:val="00F73BE2"/>
    <w:rsid w:val="00F76133"/>
    <w:rsid w:val="00F81D71"/>
    <w:rsid w:val="00F83B04"/>
    <w:rsid w:val="00F86BE2"/>
    <w:rsid w:val="00F872A5"/>
    <w:rsid w:val="00F90387"/>
    <w:rsid w:val="00FA12E0"/>
    <w:rsid w:val="00FA15A6"/>
    <w:rsid w:val="00FA1AEF"/>
    <w:rsid w:val="00FA24B1"/>
    <w:rsid w:val="00FA6F8F"/>
    <w:rsid w:val="00FB5E30"/>
    <w:rsid w:val="00FB7368"/>
    <w:rsid w:val="00FC5543"/>
    <w:rsid w:val="00FC6CCF"/>
    <w:rsid w:val="00FC77FF"/>
    <w:rsid w:val="00FD2B3C"/>
    <w:rsid w:val="00FE02C2"/>
    <w:rsid w:val="00FE1CCB"/>
    <w:rsid w:val="00FE2A3B"/>
    <w:rsid w:val="00FE52E2"/>
    <w:rsid w:val="00FE606B"/>
    <w:rsid w:val="00FF2F4E"/>
    <w:rsid w:val="00FF7B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FED"/>
    <w:pPr>
      <w:spacing w:before="80" w:line="270" w:lineRule="atLeast"/>
    </w:pPr>
    <w:rPr>
      <w:rFonts w:ascii="Arial" w:hAnsi="Arial" w:cs="Arial"/>
      <w:sz w:val="21"/>
      <w:szCs w:val="21"/>
      <w:lang w:val="de-CH" w:eastAsia="de-DE"/>
    </w:rPr>
  </w:style>
  <w:style w:type="paragraph" w:styleId="Heading1">
    <w:name w:val="heading 1"/>
    <w:basedOn w:val="Normal"/>
    <w:next w:val="Normal"/>
    <w:link w:val="Heading1Char"/>
    <w:uiPriority w:val="99"/>
    <w:qFormat/>
    <w:rsid w:val="00E31897"/>
    <w:pPr>
      <w:keepNext/>
      <w:spacing w:before="240" w:after="60" w:line="240" w:lineRule="auto"/>
      <w:outlineLvl w:val="0"/>
    </w:pPr>
    <w:rPr>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31897"/>
    <w:rPr>
      <w:rFonts w:ascii="Arial" w:hAnsi="Arial" w:cs="Arial"/>
      <w:b/>
      <w:bCs/>
      <w:kern w:val="32"/>
      <w:sz w:val="32"/>
      <w:szCs w:val="32"/>
    </w:rPr>
  </w:style>
  <w:style w:type="paragraph" w:styleId="BalloonText">
    <w:name w:val="Balloon Text"/>
    <w:basedOn w:val="Normal"/>
    <w:link w:val="BalloonTextChar"/>
    <w:uiPriority w:val="99"/>
    <w:semiHidden/>
    <w:rsid w:val="00CD3921"/>
    <w:rPr>
      <w:rFonts w:ascii="Tahoma" w:hAnsi="Tahoma" w:cs="Tahoma"/>
      <w:sz w:val="16"/>
      <w:szCs w:val="16"/>
    </w:rPr>
  </w:style>
  <w:style w:type="character" w:customStyle="1" w:styleId="BalloonTextChar">
    <w:name w:val="Balloon Text Char"/>
    <w:link w:val="BalloonText"/>
    <w:uiPriority w:val="99"/>
    <w:semiHidden/>
    <w:locked/>
    <w:rsid w:val="00E15DEA"/>
    <w:rPr>
      <w:rFonts w:cs="Times New Roman"/>
      <w:sz w:val="2"/>
      <w:szCs w:val="2"/>
      <w:lang w:val="de-CH" w:eastAsia="de-DE"/>
    </w:rPr>
  </w:style>
  <w:style w:type="table" w:styleId="TableGrid">
    <w:name w:val="Table Grid"/>
    <w:basedOn w:val="TableNormal"/>
    <w:uiPriority w:val="99"/>
    <w:rsid w:val="00AB51C2"/>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lvetaskopfzeile">
    <w:name w:val="helvetas_kopfzeile"/>
    <w:basedOn w:val="Normal"/>
    <w:uiPriority w:val="99"/>
    <w:rsid w:val="00EB3AEF"/>
    <w:pPr>
      <w:tabs>
        <w:tab w:val="right" w:pos="9327"/>
      </w:tabs>
    </w:pPr>
    <w:rPr>
      <w:sz w:val="15"/>
      <w:szCs w:val="15"/>
    </w:rPr>
  </w:style>
  <w:style w:type="paragraph" w:customStyle="1" w:styleId="hAbsenderBrief">
    <w:name w:val="h_AbsenderBrief"/>
    <w:basedOn w:val="Normal"/>
    <w:uiPriority w:val="99"/>
    <w:rsid w:val="000664C1"/>
    <w:pPr>
      <w:spacing w:before="0" w:line="170" w:lineRule="exact"/>
      <w:jc w:val="right"/>
    </w:pPr>
    <w:rPr>
      <w:sz w:val="15"/>
      <w:szCs w:val="15"/>
    </w:rPr>
  </w:style>
  <w:style w:type="paragraph" w:styleId="Footer">
    <w:name w:val="footer"/>
    <w:basedOn w:val="Normal"/>
    <w:link w:val="FooterChar"/>
    <w:uiPriority w:val="99"/>
    <w:rsid w:val="00C94C27"/>
    <w:pPr>
      <w:tabs>
        <w:tab w:val="center" w:pos="4536"/>
        <w:tab w:val="right" w:pos="9072"/>
      </w:tabs>
    </w:pPr>
  </w:style>
  <w:style w:type="character" w:customStyle="1" w:styleId="FooterChar">
    <w:name w:val="Footer Char"/>
    <w:link w:val="Footer"/>
    <w:uiPriority w:val="99"/>
    <w:semiHidden/>
    <w:locked/>
    <w:rsid w:val="00E15DEA"/>
    <w:rPr>
      <w:rFonts w:ascii="Arial" w:hAnsi="Arial" w:cs="Arial"/>
      <w:sz w:val="21"/>
      <w:szCs w:val="21"/>
      <w:lang w:val="de-CH" w:eastAsia="de-DE"/>
    </w:rPr>
  </w:style>
  <w:style w:type="paragraph" w:customStyle="1" w:styleId="01hMaintitel">
    <w:name w:val="01_h_Maintitel"/>
    <w:basedOn w:val="Normal"/>
    <w:next w:val="Normal"/>
    <w:uiPriority w:val="99"/>
    <w:rsid w:val="00BA5536"/>
    <w:pPr>
      <w:pBdr>
        <w:top w:val="dotted" w:sz="8" w:space="1" w:color="auto"/>
        <w:bottom w:val="dotted" w:sz="8" w:space="1" w:color="auto"/>
      </w:pBdr>
      <w:spacing w:before="320" w:after="240" w:line="480" w:lineRule="atLeast"/>
    </w:pPr>
    <w:rPr>
      <w:rFonts w:ascii="Arial Narrow" w:hAnsi="Arial Narrow" w:cs="Arial Narrow"/>
      <w:b/>
      <w:bCs/>
      <w:caps/>
      <w:sz w:val="36"/>
      <w:szCs w:val="36"/>
      <w:lang w:eastAsia="de-CH"/>
    </w:rPr>
  </w:style>
  <w:style w:type="paragraph" w:customStyle="1" w:styleId="02hTitel">
    <w:name w:val="02_h_Titel"/>
    <w:basedOn w:val="Normal"/>
    <w:next w:val="Normal"/>
    <w:uiPriority w:val="99"/>
    <w:rsid w:val="00BA5536"/>
    <w:pPr>
      <w:pBdr>
        <w:top w:val="dotted" w:sz="8" w:space="1" w:color="auto"/>
        <w:bottom w:val="dotted" w:sz="8" w:space="1" w:color="auto"/>
      </w:pBdr>
      <w:spacing w:before="320" w:after="240" w:line="380" w:lineRule="atLeast"/>
    </w:pPr>
    <w:rPr>
      <w:rFonts w:ascii="Arial Narrow" w:hAnsi="Arial Narrow" w:cs="Arial Narrow"/>
      <w:b/>
      <w:bCs/>
      <w:sz w:val="28"/>
      <w:szCs w:val="28"/>
      <w:lang w:eastAsia="de-CH"/>
    </w:rPr>
  </w:style>
  <w:style w:type="paragraph" w:customStyle="1" w:styleId="03hSubtitel">
    <w:name w:val="03_h_Subtitel"/>
    <w:basedOn w:val="Normal"/>
    <w:next w:val="Normal"/>
    <w:uiPriority w:val="99"/>
    <w:rsid w:val="00BA5536"/>
    <w:pPr>
      <w:spacing w:before="280" w:after="200" w:line="280" w:lineRule="atLeast"/>
    </w:pPr>
    <w:rPr>
      <w:rFonts w:ascii="Arial Narrow" w:hAnsi="Arial Narrow" w:cs="Arial Narrow"/>
      <w:b/>
      <w:bCs/>
      <w:sz w:val="23"/>
      <w:szCs w:val="23"/>
      <w:lang w:eastAsia="de-CH"/>
    </w:rPr>
  </w:style>
  <w:style w:type="paragraph" w:customStyle="1" w:styleId="hNumeration">
    <w:name w:val="h_Numeration"/>
    <w:basedOn w:val="Normal"/>
    <w:uiPriority w:val="99"/>
    <w:rsid w:val="00BA5536"/>
    <w:pPr>
      <w:numPr>
        <w:numId w:val="2"/>
      </w:numPr>
      <w:spacing w:after="40"/>
    </w:pPr>
  </w:style>
  <w:style w:type="paragraph" w:customStyle="1" w:styleId="hFussnoten">
    <w:name w:val="h_Fussnoten"/>
    <w:basedOn w:val="Normal"/>
    <w:uiPriority w:val="99"/>
    <w:rsid w:val="00BA5536"/>
    <w:rPr>
      <w:sz w:val="16"/>
      <w:szCs w:val="16"/>
    </w:rPr>
  </w:style>
  <w:style w:type="paragraph" w:styleId="Header">
    <w:name w:val="header"/>
    <w:basedOn w:val="Normal"/>
    <w:link w:val="HeaderChar"/>
    <w:uiPriority w:val="99"/>
    <w:rsid w:val="00F10B40"/>
    <w:pPr>
      <w:tabs>
        <w:tab w:val="center" w:pos="4680"/>
        <w:tab w:val="right" w:pos="9360"/>
      </w:tabs>
      <w:spacing w:before="0" w:line="240" w:lineRule="auto"/>
    </w:pPr>
  </w:style>
  <w:style w:type="character" w:customStyle="1" w:styleId="HeaderChar">
    <w:name w:val="Header Char"/>
    <w:link w:val="Header"/>
    <w:uiPriority w:val="99"/>
    <w:locked/>
    <w:rsid w:val="00F10B40"/>
    <w:rPr>
      <w:rFonts w:ascii="Arial" w:hAnsi="Arial" w:cs="Arial"/>
      <w:sz w:val="24"/>
      <w:szCs w:val="24"/>
      <w:lang w:val="de-CH" w:eastAsia="de-DE"/>
    </w:rPr>
  </w:style>
  <w:style w:type="character" w:styleId="CommentReference">
    <w:name w:val="annotation reference"/>
    <w:uiPriority w:val="99"/>
    <w:semiHidden/>
    <w:rsid w:val="00E31897"/>
    <w:rPr>
      <w:rFonts w:cs="Times New Roman"/>
      <w:sz w:val="16"/>
      <w:szCs w:val="16"/>
    </w:rPr>
  </w:style>
  <w:style w:type="paragraph" w:styleId="CommentText">
    <w:name w:val="annotation text"/>
    <w:basedOn w:val="Normal"/>
    <w:link w:val="CommentTextChar"/>
    <w:uiPriority w:val="99"/>
    <w:semiHidden/>
    <w:rsid w:val="00E31897"/>
    <w:pPr>
      <w:spacing w:before="0" w:line="240" w:lineRule="auto"/>
    </w:pPr>
    <w:rPr>
      <w:sz w:val="20"/>
      <w:szCs w:val="20"/>
      <w:lang w:val="en-US" w:eastAsia="en-US"/>
    </w:rPr>
  </w:style>
  <w:style w:type="character" w:customStyle="1" w:styleId="CommentTextChar">
    <w:name w:val="Comment Text Char"/>
    <w:link w:val="CommentText"/>
    <w:uiPriority w:val="99"/>
    <w:locked/>
    <w:rsid w:val="00E31897"/>
    <w:rPr>
      <w:rFonts w:cs="Times New Roman"/>
    </w:rPr>
  </w:style>
  <w:style w:type="paragraph" w:styleId="CommentSubject">
    <w:name w:val="annotation subject"/>
    <w:basedOn w:val="CommentText"/>
    <w:next w:val="CommentText"/>
    <w:link w:val="CommentSubjectChar"/>
    <w:uiPriority w:val="99"/>
    <w:semiHidden/>
    <w:rsid w:val="000E50B1"/>
    <w:pPr>
      <w:spacing w:before="80" w:line="270" w:lineRule="atLeast"/>
    </w:pPr>
    <w:rPr>
      <w:b/>
      <w:bCs/>
      <w:lang w:val="de-CH" w:eastAsia="de-DE"/>
    </w:rPr>
  </w:style>
  <w:style w:type="character" w:customStyle="1" w:styleId="CommentSubjectChar">
    <w:name w:val="Comment Subject Char"/>
    <w:link w:val="CommentSubject"/>
    <w:uiPriority w:val="99"/>
    <w:semiHidden/>
    <w:locked/>
    <w:rsid w:val="00E15DEA"/>
    <w:rPr>
      <w:rFonts w:ascii="Arial" w:hAnsi="Arial" w:cs="Arial"/>
      <w:b/>
      <w:bCs/>
      <w:sz w:val="20"/>
      <w:szCs w:val="20"/>
      <w:lang w:val="de-CH" w:eastAsia="de-DE"/>
    </w:rPr>
  </w:style>
  <w:style w:type="paragraph" w:styleId="ListParagraph">
    <w:name w:val="List Paragraph"/>
    <w:basedOn w:val="Normal"/>
    <w:uiPriority w:val="99"/>
    <w:qFormat/>
    <w:rsid w:val="00F83B04"/>
    <w:pPr>
      <w:ind w:left="720"/>
    </w:pPr>
  </w:style>
  <w:style w:type="numbering" w:customStyle="1" w:styleId="hBulletpoints">
    <w:name w:val="h_Bulletpoints"/>
    <w:rsid w:val="009E2466"/>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FED"/>
    <w:pPr>
      <w:spacing w:before="80" w:line="270" w:lineRule="atLeast"/>
    </w:pPr>
    <w:rPr>
      <w:rFonts w:ascii="Arial" w:hAnsi="Arial" w:cs="Arial"/>
      <w:sz w:val="21"/>
      <w:szCs w:val="21"/>
      <w:lang w:val="de-CH" w:eastAsia="de-DE"/>
    </w:rPr>
  </w:style>
  <w:style w:type="paragraph" w:styleId="Heading1">
    <w:name w:val="heading 1"/>
    <w:basedOn w:val="Normal"/>
    <w:next w:val="Normal"/>
    <w:link w:val="Heading1Char"/>
    <w:uiPriority w:val="99"/>
    <w:qFormat/>
    <w:rsid w:val="00E31897"/>
    <w:pPr>
      <w:keepNext/>
      <w:spacing w:before="240" w:after="60" w:line="240" w:lineRule="auto"/>
      <w:outlineLvl w:val="0"/>
    </w:pPr>
    <w:rPr>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31897"/>
    <w:rPr>
      <w:rFonts w:ascii="Arial" w:hAnsi="Arial" w:cs="Arial"/>
      <w:b/>
      <w:bCs/>
      <w:kern w:val="32"/>
      <w:sz w:val="32"/>
      <w:szCs w:val="32"/>
    </w:rPr>
  </w:style>
  <w:style w:type="paragraph" w:styleId="BalloonText">
    <w:name w:val="Balloon Text"/>
    <w:basedOn w:val="Normal"/>
    <w:link w:val="BalloonTextChar"/>
    <w:uiPriority w:val="99"/>
    <w:semiHidden/>
    <w:rsid w:val="00CD3921"/>
    <w:rPr>
      <w:rFonts w:ascii="Tahoma" w:hAnsi="Tahoma" w:cs="Tahoma"/>
      <w:sz w:val="16"/>
      <w:szCs w:val="16"/>
    </w:rPr>
  </w:style>
  <w:style w:type="character" w:customStyle="1" w:styleId="BalloonTextChar">
    <w:name w:val="Balloon Text Char"/>
    <w:link w:val="BalloonText"/>
    <w:uiPriority w:val="99"/>
    <w:semiHidden/>
    <w:locked/>
    <w:rsid w:val="00E15DEA"/>
    <w:rPr>
      <w:rFonts w:cs="Times New Roman"/>
      <w:sz w:val="2"/>
      <w:szCs w:val="2"/>
      <w:lang w:val="de-CH" w:eastAsia="de-DE"/>
    </w:rPr>
  </w:style>
  <w:style w:type="table" w:styleId="TableGrid">
    <w:name w:val="Table Grid"/>
    <w:basedOn w:val="TableNormal"/>
    <w:uiPriority w:val="99"/>
    <w:rsid w:val="00AB51C2"/>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lvetaskopfzeile">
    <w:name w:val="helvetas_kopfzeile"/>
    <w:basedOn w:val="Normal"/>
    <w:uiPriority w:val="99"/>
    <w:rsid w:val="00EB3AEF"/>
    <w:pPr>
      <w:tabs>
        <w:tab w:val="right" w:pos="9327"/>
      </w:tabs>
    </w:pPr>
    <w:rPr>
      <w:sz w:val="15"/>
      <w:szCs w:val="15"/>
    </w:rPr>
  </w:style>
  <w:style w:type="paragraph" w:customStyle="1" w:styleId="hAbsenderBrief">
    <w:name w:val="h_AbsenderBrief"/>
    <w:basedOn w:val="Normal"/>
    <w:uiPriority w:val="99"/>
    <w:rsid w:val="000664C1"/>
    <w:pPr>
      <w:spacing w:before="0" w:line="170" w:lineRule="exact"/>
      <w:jc w:val="right"/>
    </w:pPr>
    <w:rPr>
      <w:sz w:val="15"/>
      <w:szCs w:val="15"/>
    </w:rPr>
  </w:style>
  <w:style w:type="paragraph" w:styleId="Footer">
    <w:name w:val="footer"/>
    <w:basedOn w:val="Normal"/>
    <w:link w:val="FooterChar"/>
    <w:uiPriority w:val="99"/>
    <w:rsid w:val="00C94C27"/>
    <w:pPr>
      <w:tabs>
        <w:tab w:val="center" w:pos="4536"/>
        <w:tab w:val="right" w:pos="9072"/>
      </w:tabs>
    </w:pPr>
  </w:style>
  <w:style w:type="character" w:customStyle="1" w:styleId="FooterChar">
    <w:name w:val="Footer Char"/>
    <w:link w:val="Footer"/>
    <w:uiPriority w:val="99"/>
    <w:semiHidden/>
    <w:locked/>
    <w:rsid w:val="00E15DEA"/>
    <w:rPr>
      <w:rFonts w:ascii="Arial" w:hAnsi="Arial" w:cs="Arial"/>
      <w:sz w:val="21"/>
      <w:szCs w:val="21"/>
      <w:lang w:val="de-CH" w:eastAsia="de-DE"/>
    </w:rPr>
  </w:style>
  <w:style w:type="paragraph" w:customStyle="1" w:styleId="01hMaintitel">
    <w:name w:val="01_h_Maintitel"/>
    <w:basedOn w:val="Normal"/>
    <w:next w:val="Normal"/>
    <w:uiPriority w:val="99"/>
    <w:rsid w:val="00BA5536"/>
    <w:pPr>
      <w:pBdr>
        <w:top w:val="dotted" w:sz="8" w:space="1" w:color="auto"/>
        <w:bottom w:val="dotted" w:sz="8" w:space="1" w:color="auto"/>
      </w:pBdr>
      <w:spacing w:before="320" w:after="240" w:line="480" w:lineRule="atLeast"/>
    </w:pPr>
    <w:rPr>
      <w:rFonts w:ascii="Arial Narrow" w:hAnsi="Arial Narrow" w:cs="Arial Narrow"/>
      <w:b/>
      <w:bCs/>
      <w:caps/>
      <w:sz w:val="36"/>
      <w:szCs w:val="36"/>
      <w:lang w:eastAsia="de-CH"/>
    </w:rPr>
  </w:style>
  <w:style w:type="paragraph" w:customStyle="1" w:styleId="02hTitel">
    <w:name w:val="02_h_Titel"/>
    <w:basedOn w:val="Normal"/>
    <w:next w:val="Normal"/>
    <w:uiPriority w:val="99"/>
    <w:rsid w:val="00BA5536"/>
    <w:pPr>
      <w:pBdr>
        <w:top w:val="dotted" w:sz="8" w:space="1" w:color="auto"/>
        <w:bottom w:val="dotted" w:sz="8" w:space="1" w:color="auto"/>
      </w:pBdr>
      <w:spacing w:before="320" w:after="240" w:line="380" w:lineRule="atLeast"/>
    </w:pPr>
    <w:rPr>
      <w:rFonts w:ascii="Arial Narrow" w:hAnsi="Arial Narrow" w:cs="Arial Narrow"/>
      <w:b/>
      <w:bCs/>
      <w:sz w:val="28"/>
      <w:szCs w:val="28"/>
      <w:lang w:eastAsia="de-CH"/>
    </w:rPr>
  </w:style>
  <w:style w:type="paragraph" w:customStyle="1" w:styleId="03hSubtitel">
    <w:name w:val="03_h_Subtitel"/>
    <w:basedOn w:val="Normal"/>
    <w:next w:val="Normal"/>
    <w:uiPriority w:val="99"/>
    <w:rsid w:val="00BA5536"/>
    <w:pPr>
      <w:spacing w:before="280" w:after="200" w:line="280" w:lineRule="atLeast"/>
    </w:pPr>
    <w:rPr>
      <w:rFonts w:ascii="Arial Narrow" w:hAnsi="Arial Narrow" w:cs="Arial Narrow"/>
      <w:b/>
      <w:bCs/>
      <w:sz w:val="23"/>
      <w:szCs w:val="23"/>
      <w:lang w:eastAsia="de-CH"/>
    </w:rPr>
  </w:style>
  <w:style w:type="paragraph" w:customStyle="1" w:styleId="hNumeration">
    <w:name w:val="h_Numeration"/>
    <w:basedOn w:val="Normal"/>
    <w:uiPriority w:val="99"/>
    <w:rsid w:val="00BA5536"/>
    <w:pPr>
      <w:numPr>
        <w:numId w:val="2"/>
      </w:numPr>
      <w:spacing w:after="40"/>
    </w:pPr>
  </w:style>
  <w:style w:type="paragraph" w:customStyle="1" w:styleId="hFussnoten">
    <w:name w:val="h_Fussnoten"/>
    <w:basedOn w:val="Normal"/>
    <w:uiPriority w:val="99"/>
    <w:rsid w:val="00BA5536"/>
    <w:rPr>
      <w:sz w:val="16"/>
      <w:szCs w:val="16"/>
    </w:rPr>
  </w:style>
  <w:style w:type="paragraph" w:styleId="Header">
    <w:name w:val="header"/>
    <w:basedOn w:val="Normal"/>
    <w:link w:val="HeaderChar"/>
    <w:uiPriority w:val="99"/>
    <w:rsid w:val="00F10B40"/>
    <w:pPr>
      <w:tabs>
        <w:tab w:val="center" w:pos="4680"/>
        <w:tab w:val="right" w:pos="9360"/>
      </w:tabs>
      <w:spacing w:before="0" w:line="240" w:lineRule="auto"/>
    </w:pPr>
  </w:style>
  <w:style w:type="character" w:customStyle="1" w:styleId="HeaderChar">
    <w:name w:val="Header Char"/>
    <w:link w:val="Header"/>
    <w:uiPriority w:val="99"/>
    <w:locked/>
    <w:rsid w:val="00F10B40"/>
    <w:rPr>
      <w:rFonts w:ascii="Arial" w:hAnsi="Arial" w:cs="Arial"/>
      <w:sz w:val="24"/>
      <w:szCs w:val="24"/>
      <w:lang w:val="de-CH" w:eastAsia="de-DE"/>
    </w:rPr>
  </w:style>
  <w:style w:type="character" w:styleId="CommentReference">
    <w:name w:val="annotation reference"/>
    <w:uiPriority w:val="99"/>
    <w:semiHidden/>
    <w:rsid w:val="00E31897"/>
    <w:rPr>
      <w:rFonts w:cs="Times New Roman"/>
      <w:sz w:val="16"/>
      <w:szCs w:val="16"/>
    </w:rPr>
  </w:style>
  <w:style w:type="paragraph" w:styleId="CommentText">
    <w:name w:val="annotation text"/>
    <w:basedOn w:val="Normal"/>
    <w:link w:val="CommentTextChar"/>
    <w:uiPriority w:val="99"/>
    <w:semiHidden/>
    <w:rsid w:val="00E31897"/>
    <w:pPr>
      <w:spacing w:before="0" w:line="240" w:lineRule="auto"/>
    </w:pPr>
    <w:rPr>
      <w:sz w:val="20"/>
      <w:szCs w:val="20"/>
      <w:lang w:val="en-US" w:eastAsia="en-US"/>
    </w:rPr>
  </w:style>
  <w:style w:type="character" w:customStyle="1" w:styleId="CommentTextChar">
    <w:name w:val="Comment Text Char"/>
    <w:link w:val="CommentText"/>
    <w:uiPriority w:val="99"/>
    <w:locked/>
    <w:rsid w:val="00E31897"/>
    <w:rPr>
      <w:rFonts w:cs="Times New Roman"/>
    </w:rPr>
  </w:style>
  <w:style w:type="paragraph" w:styleId="CommentSubject">
    <w:name w:val="annotation subject"/>
    <w:basedOn w:val="CommentText"/>
    <w:next w:val="CommentText"/>
    <w:link w:val="CommentSubjectChar"/>
    <w:uiPriority w:val="99"/>
    <w:semiHidden/>
    <w:rsid w:val="000E50B1"/>
    <w:pPr>
      <w:spacing w:before="80" w:line="270" w:lineRule="atLeast"/>
    </w:pPr>
    <w:rPr>
      <w:b/>
      <w:bCs/>
      <w:lang w:val="de-CH" w:eastAsia="de-DE"/>
    </w:rPr>
  </w:style>
  <w:style w:type="character" w:customStyle="1" w:styleId="CommentSubjectChar">
    <w:name w:val="Comment Subject Char"/>
    <w:link w:val="CommentSubject"/>
    <w:uiPriority w:val="99"/>
    <w:semiHidden/>
    <w:locked/>
    <w:rsid w:val="00E15DEA"/>
    <w:rPr>
      <w:rFonts w:ascii="Arial" w:hAnsi="Arial" w:cs="Arial"/>
      <w:b/>
      <w:bCs/>
      <w:sz w:val="20"/>
      <w:szCs w:val="20"/>
      <w:lang w:val="de-CH" w:eastAsia="de-DE"/>
    </w:rPr>
  </w:style>
  <w:style w:type="paragraph" w:styleId="ListParagraph">
    <w:name w:val="List Paragraph"/>
    <w:basedOn w:val="Normal"/>
    <w:uiPriority w:val="99"/>
    <w:qFormat/>
    <w:rsid w:val="00F83B04"/>
    <w:pPr>
      <w:ind w:left="720"/>
    </w:pPr>
  </w:style>
  <w:style w:type="numbering" w:customStyle="1" w:styleId="hBulletpoints">
    <w:name w:val="h_Bulletpoints"/>
    <w:rsid w:val="009E2466"/>
    <w:pPr>
      <w:numPr>
        <w:numId w:val="1"/>
      </w:numPr>
    </w:pPr>
  </w:style>
</w:styles>
</file>

<file path=word/webSettings.xml><?xml version="1.0" encoding="utf-8"?>
<w:webSettings xmlns:r="http://schemas.openxmlformats.org/officeDocument/2006/relationships" xmlns:w="http://schemas.openxmlformats.org/wordprocessingml/2006/main">
  <w:divs>
    <w:div w:id="59836728">
      <w:bodyDiv w:val="1"/>
      <w:marLeft w:val="0"/>
      <w:marRight w:val="0"/>
      <w:marTop w:val="0"/>
      <w:marBottom w:val="0"/>
      <w:divBdr>
        <w:top w:val="none" w:sz="0" w:space="0" w:color="auto"/>
        <w:left w:val="none" w:sz="0" w:space="0" w:color="auto"/>
        <w:bottom w:val="none" w:sz="0" w:space="0" w:color="auto"/>
        <w:right w:val="none" w:sz="0" w:space="0" w:color="auto"/>
      </w:divBdr>
    </w:div>
    <w:div w:id="212427394">
      <w:bodyDiv w:val="1"/>
      <w:marLeft w:val="0"/>
      <w:marRight w:val="0"/>
      <w:marTop w:val="0"/>
      <w:marBottom w:val="0"/>
      <w:divBdr>
        <w:top w:val="none" w:sz="0" w:space="0" w:color="auto"/>
        <w:left w:val="none" w:sz="0" w:space="0" w:color="auto"/>
        <w:bottom w:val="none" w:sz="0" w:space="0" w:color="auto"/>
        <w:right w:val="none" w:sz="0" w:space="0" w:color="auto"/>
      </w:divBdr>
    </w:div>
    <w:div w:id="220599028">
      <w:bodyDiv w:val="1"/>
      <w:marLeft w:val="0"/>
      <w:marRight w:val="0"/>
      <w:marTop w:val="0"/>
      <w:marBottom w:val="0"/>
      <w:divBdr>
        <w:top w:val="none" w:sz="0" w:space="0" w:color="auto"/>
        <w:left w:val="none" w:sz="0" w:space="0" w:color="auto"/>
        <w:bottom w:val="none" w:sz="0" w:space="0" w:color="auto"/>
        <w:right w:val="none" w:sz="0" w:space="0" w:color="auto"/>
      </w:divBdr>
    </w:div>
    <w:div w:id="248002071">
      <w:bodyDiv w:val="1"/>
      <w:marLeft w:val="0"/>
      <w:marRight w:val="0"/>
      <w:marTop w:val="0"/>
      <w:marBottom w:val="0"/>
      <w:divBdr>
        <w:top w:val="none" w:sz="0" w:space="0" w:color="auto"/>
        <w:left w:val="none" w:sz="0" w:space="0" w:color="auto"/>
        <w:bottom w:val="none" w:sz="0" w:space="0" w:color="auto"/>
        <w:right w:val="none" w:sz="0" w:space="0" w:color="auto"/>
      </w:divBdr>
    </w:div>
    <w:div w:id="572787356">
      <w:bodyDiv w:val="1"/>
      <w:marLeft w:val="0"/>
      <w:marRight w:val="0"/>
      <w:marTop w:val="0"/>
      <w:marBottom w:val="0"/>
      <w:divBdr>
        <w:top w:val="none" w:sz="0" w:space="0" w:color="auto"/>
        <w:left w:val="none" w:sz="0" w:space="0" w:color="auto"/>
        <w:bottom w:val="none" w:sz="0" w:space="0" w:color="auto"/>
        <w:right w:val="none" w:sz="0" w:space="0" w:color="auto"/>
      </w:divBdr>
    </w:div>
    <w:div w:id="691809214">
      <w:marLeft w:val="0"/>
      <w:marRight w:val="0"/>
      <w:marTop w:val="0"/>
      <w:marBottom w:val="0"/>
      <w:divBdr>
        <w:top w:val="none" w:sz="0" w:space="0" w:color="auto"/>
        <w:left w:val="none" w:sz="0" w:space="0" w:color="auto"/>
        <w:bottom w:val="none" w:sz="0" w:space="0" w:color="auto"/>
        <w:right w:val="none" w:sz="0" w:space="0" w:color="auto"/>
      </w:divBdr>
    </w:div>
    <w:div w:id="691809215">
      <w:marLeft w:val="0"/>
      <w:marRight w:val="0"/>
      <w:marTop w:val="0"/>
      <w:marBottom w:val="0"/>
      <w:divBdr>
        <w:top w:val="none" w:sz="0" w:space="0" w:color="auto"/>
        <w:left w:val="none" w:sz="0" w:space="0" w:color="auto"/>
        <w:bottom w:val="none" w:sz="0" w:space="0" w:color="auto"/>
        <w:right w:val="none" w:sz="0" w:space="0" w:color="auto"/>
      </w:divBdr>
    </w:div>
    <w:div w:id="691809216">
      <w:marLeft w:val="0"/>
      <w:marRight w:val="0"/>
      <w:marTop w:val="0"/>
      <w:marBottom w:val="0"/>
      <w:divBdr>
        <w:top w:val="none" w:sz="0" w:space="0" w:color="auto"/>
        <w:left w:val="none" w:sz="0" w:space="0" w:color="auto"/>
        <w:bottom w:val="none" w:sz="0" w:space="0" w:color="auto"/>
        <w:right w:val="none" w:sz="0" w:space="0" w:color="auto"/>
      </w:divBdr>
    </w:div>
    <w:div w:id="691809217">
      <w:marLeft w:val="0"/>
      <w:marRight w:val="0"/>
      <w:marTop w:val="0"/>
      <w:marBottom w:val="0"/>
      <w:divBdr>
        <w:top w:val="none" w:sz="0" w:space="0" w:color="auto"/>
        <w:left w:val="none" w:sz="0" w:space="0" w:color="auto"/>
        <w:bottom w:val="none" w:sz="0" w:space="0" w:color="auto"/>
        <w:right w:val="none" w:sz="0" w:space="0" w:color="auto"/>
      </w:divBdr>
    </w:div>
    <w:div w:id="691809218">
      <w:marLeft w:val="0"/>
      <w:marRight w:val="0"/>
      <w:marTop w:val="0"/>
      <w:marBottom w:val="0"/>
      <w:divBdr>
        <w:top w:val="none" w:sz="0" w:space="0" w:color="auto"/>
        <w:left w:val="none" w:sz="0" w:space="0" w:color="auto"/>
        <w:bottom w:val="none" w:sz="0" w:space="0" w:color="auto"/>
        <w:right w:val="none" w:sz="0" w:space="0" w:color="auto"/>
      </w:divBdr>
    </w:div>
    <w:div w:id="691809219">
      <w:marLeft w:val="0"/>
      <w:marRight w:val="0"/>
      <w:marTop w:val="0"/>
      <w:marBottom w:val="0"/>
      <w:divBdr>
        <w:top w:val="none" w:sz="0" w:space="0" w:color="auto"/>
        <w:left w:val="none" w:sz="0" w:space="0" w:color="auto"/>
        <w:bottom w:val="none" w:sz="0" w:space="0" w:color="auto"/>
        <w:right w:val="none" w:sz="0" w:space="0" w:color="auto"/>
      </w:divBdr>
    </w:div>
    <w:div w:id="691809220">
      <w:marLeft w:val="0"/>
      <w:marRight w:val="0"/>
      <w:marTop w:val="0"/>
      <w:marBottom w:val="0"/>
      <w:divBdr>
        <w:top w:val="none" w:sz="0" w:space="0" w:color="auto"/>
        <w:left w:val="none" w:sz="0" w:space="0" w:color="auto"/>
        <w:bottom w:val="none" w:sz="0" w:space="0" w:color="auto"/>
        <w:right w:val="none" w:sz="0" w:space="0" w:color="auto"/>
      </w:divBdr>
    </w:div>
    <w:div w:id="707605864">
      <w:bodyDiv w:val="1"/>
      <w:marLeft w:val="0"/>
      <w:marRight w:val="0"/>
      <w:marTop w:val="0"/>
      <w:marBottom w:val="0"/>
      <w:divBdr>
        <w:top w:val="none" w:sz="0" w:space="0" w:color="auto"/>
        <w:left w:val="none" w:sz="0" w:space="0" w:color="auto"/>
        <w:bottom w:val="none" w:sz="0" w:space="0" w:color="auto"/>
        <w:right w:val="none" w:sz="0" w:space="0" w:color="auto"/>
      </w:divBdr>
    </w:div>
    <w:div w:id="1114405567">
      <w:bodyDiv w:val="1"/>
      <w:marLeft w:val="0"/>
      <w:marRight w:val="0"/>
      <w:marTop w:val="0"/>
      <w:marBottom w:val="0"/>
      <w:divBdr>
        <w:top w:val="none" w:sz="0" w:space="0" w:color="auto"/>
        <w:left w:val="none" w:sz="0" w:space="0" w:color="auto"/>
        <w:bottom w:val="none" w:sz="0" w:space="0" w:color="auto"/>
        <w:right w:val="none" w:sz="0" w:space="0" w:color="auto"/>
      </w:divBdr>
    </w:div>
    <w:div w:id="1555043345">
      <w:bodyDiv w:val="1"/>
      <w:marLeft w:val="0"/>
      <w:marRight w:val="0"/>
      <w:marTop w:val="0"/>
      <w:marBottom w:val="0"/>
      <w:divBdr>
        <w:top w:val="none" w:sz="0" w:space="0" w:color="auto"/>
        <w:left w:val="none" w:sz="0" w:space="0" w:color="auto"/>
        <w:bottom w:val="none" w:sz="0" w:space="0" w:color="auto"/>
        <w:right w:val="none" w:sz="0" w:space="0" w:color="auto"/>
      </w:divBdr>
    </w:div>
    <w:div w:id="1619145140">
      <w:bodyDiv w:val="1"/>
      <w:marLeft w:val="0"/>
      <w:marRight w:val="0"/>
      <w:marTop w:val="0"/>
      <w:marBottom w:val="0"/>
      <w:divBdr>
        <w:top w:val="none" w:sz="0" w:space="0" w:color="auto"/>
        <w:left w:val="none" w:sz="0" w:space="0" w:color="auto"/>
        <w:bottom w:val="none" w:sz="0" w:space="0" w:color="auto"/>
        <w:right w:val="none" w:sz="0" w:space="0" w:color="auto"/>
      </w:divBdr>
    </w:div>
    <w:div w:id="194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47561-4FE6-4910-9228-3A3AD4792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1598</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Helvetas</Company>
  <LinksUpToDate>false</LinksUpToDate>
  <CharactersWithSpaces>10692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Siroco Messerli</dc:creator>
  <cp:lastModifiedBy>Dina</cp:lastModifiedBy>
  <cp:revision>3</cp:revision>
  <cp:lastPrinted>2012-12-27T05:41:00Z</cp:lastPrinted>
  <dcterms:created xsi:type="dcterms:W3CDTF">2013-03-13T19:44:00Z</dcterms:created>
  <dcterms:modified xsi:type="dcterms:W3CDTF">2015-01-19T20:59:00Z</dcterms:modified>
</cp:coreProperties>
</file>